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5D" w:rsidRDefault="0073515D" w:rsidP="007351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B12EC">
        <w:rPr>
          <w:rFonts w:ascii="Times New Roman" w:hAnsi="Times New Roman" w:cs="Times New Roman"/>
          <w:sz w:val="28"/>
          <w:szCs w:val="28"/>
        </w:rPr>
        <w:t>2</w:t>
      </w:r>
    </w:p>
    <w:p w:rsidR="0073515D" w:rsidRDefault="0073515D" w:rsidP="007351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74A35" w:rsidRPr="0073515D" w:rsidRDefault="00474A35" w:rsidP="00EE33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515D">
        <w:rPr>
          <w:rFonts w:ascii="Times New Roman" w:hAnsi="Times New Roman" w:cs="Times New Roman"/>
          <w:sz w:val="28"/>
          <w:szCs w:val="28"/>
        </w:rPr>
        <w:t>ОТЧЕТ</w:t>
      </w:r>
    </w:p>
    <w:p w:rsidR="00094DF8" w:rsidRPr="0073515D" w:rsidRDefault="00474A35" w:rsidP="00EE33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515D">
        <w:rPr>
          <w:rFonts w:ascii="Times New Roman" w:hAnsi="Times New Roman" w:cs="Times New Roman"/>
          <w:sz w:val="28"/>
          <w:szCs w:val="28"/>
        </w:rPr>
        <w:t>об исполнении государственного задания на 2014 год</w:t>
      </w:r>
    </w:p>
    <w:p w:rsidR="00474A35" w:rsidRPr="0073515D" w:rsidRDefault="00474A35" w:rsidP="00EE33C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3515D">
        <w:rPr>
          <w:rFonts w:ascii="Times New Roman" w:hAnsi="Times New Roman" w:cs="Times New Roman"/>
          <w:sz w:val="28"/>
          <w:szCs w:val="28"/>
        </w:rPr>
        <w:t>государственно</w:t>
      </w:r>
      <w:r w:rsidR="0073515D">
        <w:rPr>
          <w:rFonts w:ascii="Times New Roman" w:hAnsi="Times New Roman" w:cs="Times New Roman"/>
          <w:sz w:val="28"/>
          <w:szCs w:val="28"/>
        </w:rPr>
        <w:t>го</w:t>
      </w:r>
      <w:r w:rsidRPr="0073515D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73515D">
        <w:rPr>
          <w:rFonts w:ascii="Times New Roman" w:hAnsi="Times New Roman" w:cs="Times New Roman"/>
          <w:sz w:val="28"/>
          <w:szCs w:val="28"/>
        </w:rPr>
        <w:t>го учреждения</w:t>
      </w:r>
      <w:r w:rsidRPr="0073515D">
        <w:rPr>
          <w:rFonts w:ascii="Times New Roman" w:hAnsi="Times New Roman" w:cs="Times New Roman"/>
          <w:sz w:val="28"/>
          <w:szCs w:val="28"/>
        </w:rPr>
        <w:t xml:space="preserve"> Калининградской области дополнительного профессионального образования</w:t>
      </w:r>
    </w:p>
    <w:p w:rsidR="00474A35" w:rsidRPr="0073515D" w:rsidRDefault="00474A35" w:rsidP="00EE33C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3515D">
        <w:rPr>
          <w:rFonts w:ascii="Times New Roman" w:hAnsi="Times New Roman" w:cs="Times New Roman"/>
          <w:sz w:val="28"/>
          <w:szCs w:val="28"/>
        </w:rPr>
        <w:t>«Институт развития образования»</w:t>
      </w:r>
    </w:p>
    <w:p w:rsidR="00474A35" w:rsidRPr="00DA2372" w:rsidRDefault="00474A35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4A35" w:rsidRPr="00DA2372" w:rsidRDefault="00474A35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t>Часть 1.</w:t>
      </w:r>
    </w:p>
    <w:p w:rsidR="00474A35" w:rsidRPr="00DA2372" w:rsidRDefault="00474A35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A35" w:rsidRPr="00DA2372" w:rsidRDefault="00474A35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t>Раздел 1.</w:t>
      </w:r>
    </w:p>
    <w:p w:rsidR="00474A35" w:rsidRPr="00DA2372" w:rsidRDefault="00474A35" w:rsidP="00EE33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4A35" w:rsidRPr="00DA2372" w:rsidRDefault="00474A35" w:rsidP="00EE33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4A35" w:rsidRPr="00DA2372" w:rsidRDefault="00474A35" w:rsidP="00EE33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услуги: Повышение квалификации и переподготовка педагогических работников образовательных учреждений.</w:t>
      </w:r>
    </w:p>
    <w:p w:rsidR="00474A35" w:rsidRPr="00DA2372" w:rsidRDefault="00474A35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68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40"/>
        <w:gridCol w:w="1239"/>
        <w:gridCol w:w="3270"/>
        <w:gridCol w:w="2850"/>
        <w:gridCol w:w="3187"/>
      </w:tblGrid>
      <w:tr w:rsidR="00474A35" w:rsidRPr="00DA2372" w:rsidTr="00A613BE">
        <w:trPr>
          <w:cantSplit/>
          <w:trHeight w:val="720"/>
          <w:tblHeader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35" w:rsidRPr="00DA2372" w:rsidRDefault="00474A35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35" w:rsidRPr="00DA2372" w:rsidRDefault="00474A35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35" w:rsidRPr="00DA2372" w:rsidRDefault="00474A35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государственном задании на очередной финансовый год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35" w:rsidRPr="00DA2372" w:rsidRDefault="00474A35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очередной финансовый год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35" w:rsidRPr="00DA2372" w:rsidRDefault="00474A35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Источник (и) информации о фактическом значении  показателя</w:t>
            </w:r>
          </w:p>
        </w:tc>
      </w:tr>
      <w:tr w:rsidR="00474A35" w:rsidRPr="00DA2372" w:rsidTr="00A613BE">
        <w:trPr>
          <w:cantSplit/>
          <w:trHeight w:val="30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35" w:rsidRPr="00DA2372" w:rsidRDefault="00474A35" w:rsidP="00EE33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1. Успешное освоение программ повышения квалификации от общего числа педагогов, прошедших повышение квалификации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35" w:rsidRPr="00DA2372" w:rsidRDefault="00474A35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A35" w:rsidRPr="00DA2372" w:rsidRDefault="00474A35" w:rsidP="00EE33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A35" w:rsidRPr="00DA2372" w:rsidRDefault="00474A35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35" w:rsidRPr="00DA2372" w:rsidRDefault="00474A35" w:rsidP="00EE33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Первичные отчетные документы исполнителей.</w:t>
            </w:r>
          </w:p>
        </w:tc>
      </w:tr>
    </w:tbl>
    <w:p w:rsidR="00474A35" w:rsidRPr="00DA2372" w:rsidRDefault="00474A35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276"/>
        <w:gridCol w:w="3260"/>
        <w:gridCol w:w="2835"/>
        <w:gridCol w:w="3260"/>
      </w:tblGrid>
      <w:tr w:rsidR="00474A35" w:rsidRPr="00DA2372" w:rsidTr="00896DCA">
        <w:trPr>
          <w:cantSplit/>
          <w:trHeight w:val="276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35" w:rsidRPr="00DA2372" w:rsidRDefault="00474A35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35" w:rsidRPr="00DA2372" w:rsidRDefault="00474A35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4A35" w:rsidRPr="00DA2372" w:rsidRDefault="00474A35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государственном задании на очередной финансовый год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74A35" w:rsidRPr="00DA2372" w:rsidRDefault="00474A35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Фактическое (среднее значение за отчетный период, с нарастающим итогом)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74A35" w:rsidRPr="00DA2372" w:rsidRDefault="00474A35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Причины отклонения от плановых показателей</w:t>
            </w:r>
          </w:p>
        </w:tc>
      </w:tr>
      <w:tr w:rsidR="00474A35" w:rsidRPr="00DA2372" w:rsidTr="00896DCA">
        <w:trPr>
          <w:cantSplit/>
          <w:trHeight w:val="840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A35" w:rsidRPr="00DA2372" w:rsidRDefault="00474A35" w:rsidP="00EE3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A35" w:rsidRPr="00DA2372" w:rsidRDefault="00474A35" w:rsidP="00EE3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A35" w:rsidRPr="00DA2372" w:rsidRDefault="00474A35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35" w:rsidRPr="00DA2372" w:rsidRDefault="00474A35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35" w:rsidRPr="00DA2372" w:rsidRDefault="00474A35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5" w:rsidRPr="00DA2372" w:rsidTr="00896DCA">
        <w:trPr>
          <w:cantSplit/>
          <w:trHeight w:val="4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35" w:rsidRPr="00DA2372" w:rsidRDefault="00474A35" w:rsidP="00EE33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и переподготовка педагогических работников образовательных учреждений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35" w:rsidRPr="00DA2372" w:rsidRDefault="00474A35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A35" w:rsidRPr="00DA2372" w:rsidRDefault="00474A35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A35" w:rsidRPr="00DA2372" w:rsidRDefault="00474A35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3005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A35" w:rsidRPr="00DA2372" w:rsidRDefault="00474A35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3C4" w:rsidRPr="00DA2372" w:rsidRDefault="00EE33C4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  <w:sectPr w:rsidR="00EE33C4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74A35" w:rsidRPr="00DA2372" w:rsidRDefault="00474A35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2.</w:t>
      </w:r>
    </w:p>
    <w:p w:rsidR="00474A35" w:rsidRPr="00DA2372" w:rsidRDefault="00474A35" w:rsidP="00EE33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4A35" w:rsidRPr="00DA2372" w:rsidRDefault="00474A35" w:rsidP="00EE33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услуги: Методическое и информационное сопровождение, консультирование работников образовательных учреждений.</w:t>
      </w:r>
    </w:p>
    <w:p w:rsidR="00474A35" w:rsidRPr="00DA2372" w:rsidRDefault="00474A35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40"/>
        <w:gridCol w:w="1620"/>
        <w:gridCol w:w="3270"/>
        <w:gridCol w:w="3390"/>
        <w:gridCol w:w="2520"/>
      </w:tblGrid>
      <w:tr w:rsidR="00474A35" w:rsidRPr="00DA2372" w:rsidTr="00A613BE">
        <w:trPr>
          <w:cantSplit/>
          <w:trHeight w:val="720"/>
          <w:tblHeader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A35" w:rsidRPr="00DA2372" w:rsidRDefault="00474A35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A35" w:rsidRPr="00DA2372" w:rsidRDefault="00474A35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A35" w:rsidRPr="00DA2372" w:rsidRDefault="00474A35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государственном задании на очередной финансовый год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A35" w:rsidRPr="00DA2372" w:rsidRDefault="00474A35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очередной финансовый год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A35" w:rsidRPr="00DA2372" w:rsidRDefault="00474A35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Источник (и) информации о фактическом значении  показателя</w:t>
            </w:r>
          </w:p>
        </w:tc>
      </w:tr>
      <w:tr w:rsidR="00474A35" w:rsidRPr="00DA2372" w:rsidTr="00A613BE">
        <w:trPr>
          <w:cantSplit/>
          <w:trHeight w:val="30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A35" w:rsidRPr="00DA2372" w:rsidRDefault="00474A35" w:rsidP="00EE33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Доступность методического, информационного сопровождения для педагогических работников области методического, информационного сопровождения от общего числа педагогов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A35" w:rsidRPr="00DA2372" w:rsidRDefault="00474A35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4A35" w:rsidRPr="00DA2372" w:rsidRDefault="00474A35" w:rsidP="00EE33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4A35" w:rsidRPr="00DA2372" w:rsidRDefault="00474A35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A35" w:rsidRPr="00DA2372" w:rsidRDefault="00474A35" w:rsidP="00EE33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Первичные отчетные документы исполнителей</w:t>
            </w:r>
          </w:p>
        </w:tc>
      </w:tr>
    </w:tbl>
    <w:p w:rsidR="00474A35" w:rsidRPr="00DA2372" w:rsidRDefault="00474A35" w:rsidP="00EE33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40"/>
        <w:gridCol w:w="1620"/>
        <w:gridCol w:w="3368"/>
        <w:gridCol w:w="3292"/>
        <w:gridCol w:w="2520"/>
      </w:tblGrid>
      <w:tr w:rsidR="00474A35" w:rsidRPr="00DA2372" w:rsidTr="00A613BE">
        <w:trPr>
          <w:cantSplit/>
          <w:trHeight w:val="276"/>
        </w:trPr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35" w:rsidRPr="00DA2372" w:rsidRDefault="00474A35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35" w:rsidRPr="00DA2372" w:rsidRDefault="00474A35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4A35" w:rsidRPr="00DA2372" w:rsidRDefault="00474A35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государственном задании на очередной финансовый год</w:t>
            </w:r>
          </w:p>
        </w:tc>
        <w:tc>
          <w:tcPr>
            <w:tcW w:w="32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74A35" w:rsidRPr="00DA2372" w:rsidRDefault="00474A35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Фактическое (среднее значение за отчетный период, с нарастающим итогом)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74A35" w:rsidRPr="00DA2372" w:rsidRDefault="00474A35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Причины отклонения от плановых показателей</w:t>
            </w:r>
          </w:p>
        </w:tc>
      </w:tr>
      <w:tr w:rsidR="00474A35" w:rsidRPr="00DA2372" w:rsidTr="00A613BE">
        <w:trPr>
          <w:cantSplit/>
          <w:trHeight w:val="840"/>
        </w:trPr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A35" w:rsidRPr="00DA2372" w:rsidRDefault="00474A35" w:rsidP="00EE3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A35" w:rsidRPr="00DA2372" w:rsidRDefault="00474A35" w:rsidP="00EE3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A35" w:rsidRPr="00DA2372" w:rsidRDefault="00474A35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35" w:rsidRPr="00DA2372" w:rsidRDefault="00474A35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35" w:rsidRPr="00DA2372" w:rsidRDefault="00474A35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35" w:rsidRPr="00DA2372" w:rsidTr="00A613BE">
        <w:trPr>
          <w:cantSplit/>
          <w:trHeight w:val="44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35" w:rsidRPr="00DA2372" w:rsidRDefault="00474A35" w:rsidP="00EE33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Методическое и информационное сопровождение, консультирование работников образовательных учреждений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35" w:rsidRPr="00DA2372" w:rsidRDefault="00474A35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A35" w:rsidRPr="00DA2372" w:rsidRDefault="00474A35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A35" w:rsidRPr="00DA2372" w:rsidRDefault="00896DCA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2811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A35" w:rsidRPr="00DA2372" w:rsidRDefault="00474A35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A35" w:rsidRPr="00DA2372" w:rsidRDefault="00474A35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6DCA" w:rsidRPr="00DA2372" w:rsidRDefault="00896DCA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896DCA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96DCA" w:rsidRPr="00DA2372" w:rsidRDefault="00896DCA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3.</w:t>
      </w:r>
    </w:p>
    <w:p w:rsidR="00896DCA" w:rsidRPr="00DA2372" w:rsidRDefault="00896DCA" w:rsidP="00EE33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96DCA" w:rsidRPr="00DA2372" w:rsidRDefault="00896DCA" w:rsidP="00EE33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услуги: Проведение педагогических и мониторинговых исследований.</w:t>
      </w:r>
    </w:p>
    <w:p w:rsidR="00896DCA" w:rsidRPr="00DA2372" w:rsidRDefault="00896DCA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68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40"/>
        <w:gridCol w:w="1239"/>
        <w:gridCol w:w="3270"/>
        <w:gridCol w:w="2850"/>
        <w:gridCol w:w="3187"/>
      </w:tblGrid>
      <w:tr w:rsidR="00896DCA" w:rsidRPr="00DA2372" w:rsidTr="00A613BE">
        <w:trPr>
          <w:cantSplit/>
          <w:trHeight w:val="720"/>
          <w:tblHeader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государственном задании на очередной финансовый год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очередной финансовый год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Источник (и) информации о фактическом значении  показателя</w:t>
            </w:r>
          </w:p>
        </w:tc>
      </w:tr>
      <w:tr w:rsidR="00896DCA" w:rsidRPr="00DA2372" w:rsidTr="00A613BE">
        <w:trPr>
          <w:cantSplit/>
          <w:trHeight w:val="30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Удовлетворенность участников исследований, отсутствие объективных жалоб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CA" w:rsidRPr="00DA2372" w:rsidRDefault="00896DCA" w:rsidP="00EE33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CA" w:rsidRPr="00DA2372" w:rsidRDefault="00896DCA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Первичные отчетные документы исполнителей.</w:t>
            </w:r>
          </w:p>
        </w:tc>
      </w:tr>
    </w:tbl>
    <w:p w:rsidR="00896DCA" w:rsidRPr="00DA2372" w:rsidRDefault="00896DCA" w:rsidP="00EE33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147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276"/>
        <w:gridCol w:w="3253"/>
        <w:gridCol w:w="2880"/>
        <w:gridCol w:w="3240"/>
      </w:tblGrid>
      <w:tr w:rsidR="00896DCA" w:rsidRPr="00DA2372" w:rsidTr="00A613BE">
        <w:trPr>
          <w:cantSplit/>
          <w:trHeight w:val="276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государственном задании на очередной финансовый год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6DCA" w:rsidRPr="00DA2372" w:rsidRDefault="00896DCA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Фактическое (среднее значение за отчетный период, с нарастающим итогом)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6DCA" w:rsidRPr="00DA2372" w:rsidRDefault="00896DCA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Причины отклонения от плановых показателей</w:t>
            </w:r>
          </w:p>
        </w:tc>
      </w:tr>
      <w:tr w:rsidR="00896DCA" w:rsidRPr="00DA2372" w:rsidTr="00A613BE">
        <w:trPr>
          <w:cantSplit/>
          <w:trHeight w:val="840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CA" w:rsidRPr="00DA2372" w:rsidRDefault="00896DCA" w:rsidP="00EE3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CA" w:rsidRPr="00DA2372" w:rsidRDefault="00896DCA" w:rsidP="00EE3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CA" w:rsidRPr="00DA2372" w:rsidRDefault="00896DCA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CA" w:rsidRPr="00DA2372" w:rsidTr="00A613BE">
        <w:trPr>
          <w:cantSplit/>
          <w:trHeight w:val="4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педагогических и мониторинговых исследований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CA" w:rsidRPr="00DA2372" w:rsidRDefault="00896DCA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33600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CA" w:rsidRPr="00DA2372" w:rsidRDefault="00896DCA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33600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CA" w:rsidRPr="00DA2372" w:rsidRDefault="00896DCA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CA" w:rsidRPr="00DA2372" w:rsidRDefault="00896DCA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6DCA" w:rsidRPr="00DA2372" w:rsidRDefault="00896DCA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896DCA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96DCA" w:rsidRPr="00DA2372" w:rsidRDefault="00896DCA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4.</w:t>
      </w:r>
    </w:p>
    <w:p w:rsidR="00896DCA" w:rsidRPr="00DA2372" w:rsidRDefault="00896DCA" w:rsidP="00EE33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96DCA" w:rsidRPr="00DA2372" w:rsidRDefault="00896DCA" w:rsidP="00EE33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услуги: координация молодежных мероприятий, методических, творческих объединений учащихся, педагогов.</w:t>
      </w:r>
    </w:p>
    <w:p w:rsidR="00896DCA" w:rsidRPr="00DA2372" w:rsidRDefault="00896DCA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40"/>
        <w:gridCol w:w="1814"/>
        <w:gridCol w:w="2695"/>
        <w:gridCol w:w="2850"/>
        <w:gridCol w:w="3243"/>
      </w:tblGrid>
      <w:tr w:rsidR="00896DCA" w:rsidRPr="00DA2372" w:rsidTr="00896DCA">
        <w:trPr>
          <w:cantSplit/>
          <w:trHeight w:val="720"/>
          <w:tblHeader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государственном задании на очередной финансовый год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очередной финансовый год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Источник (и) информации о фактическом значении  показателя</w:t>
            </w:r>
          </w:p>
        </w:tc>
      </w:tr>
      <w:tr w:rsidR="00896DCA" w:rsidRPr="00DA2372" w:rsidTr="00896DCA">
        <w:trPr>
          <w:cantSplit/>
          <w:trHeight w:val="30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Удовлетворенность участников мероприятий, отсутствие объективных жалоб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CA" w:rsidRPr="00DA2372" w:rsidRDefault="00896DCA" w:rsidP="00EE33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CA" w:rsidRPr="00DA2372" w:rsidRDefault="00896DCA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Первичные отчетные документы исполнителей.</w:t>
            </w:r>
          </w:p>
        </w:tc>
      </w:tr>
    </w:tbl>
    <w:p w:rsidR="00896DCA" w:rsidRPr="00DA2372" w:rsidRDefault="00896DCA" w:rsidP="00EE33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96DCA" w:rsidRPr="00DA2372" w:rsidRDefault="00896DCA" w:rsidP="00EE33C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7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843"/>
        <w:gridCol w:w="2693"/>
        <w:gridCol w:w="2835"/>
        <w:gridCol w:w="3278"/>
      </w:tblGrid>
      <w:tr w:rsidR="00896DCA" w:rsidRPr="00DA2372" w:rsidTr="00896DCA">
        <w:trPr>
          <w:cantSplit/>
          <w:trHeight w:val="276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государственном задании на очередной финансовый год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6DCA" w:rsidRPr="00DA2372" w:rsidRDefault="00896DCA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Фактическое (среднее значение за отчетный период, с нарастающим итогом)</w:t>
            </w:r>
          </w:p>
        </w:tc>
        <w:tc>
          <w:tcPr>
            <w:tcW w:w="3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6DCA" w:rsidRPr="00DA2372" w:rsidRDefault="00896DCA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Причины отклонения от плановых показателей</w:t>
            </w:r>
          </w:p>
        </w:tc>
      </w:tr>
      <w:tr w:rsidR="00896DCA" w:rsidRPr="00DA2372" w:rsidTr="00896DCA">
        <w:trPr>
          <w:cantSplit/>
          <w:trHeight w:val="840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CA" w:rsidRPr="00DA2372" w:rsidRDefault="00896DCA" w:rsidP="00EE3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CA" w:rsidRPr="00DA2372" w:rsidRDefault="00896DCA" w:rsidP="00EE3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CA" w:rsidRPr="00DA2372" w:rsidRDefault="00896DCA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CA" w:rsidRPr="00DA2372" w:rsidTr="00896DCA">
        <w:trPr>
          <w:cantSplit/>
          <w:trHeight w:val="4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Координация молодежных мероприятий, методических, творческих объединений учащихся, педагогов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CA" w:rsidRPr="00DA2372" w:rsidRDefault="00896DCA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CA" w:rsidRPr="00DA2372" w:rsidRDefault="00896DCA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CA" w:rsidRPr="00DA2372" w:rsidRDefault="00896DCA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DCA" w:rsidRPr="00DA2372" w:rsidRDefault="00896DCA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CA" w:rsidRPr="00DA2372" w:rsidRDefault="00896DCA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F9D" w:rsidRPr="00DA2372" w:rsidRDefault="00446F9D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F9D" w:rsidRPr="00DA2372" w:rsidRDefault="00446F9D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446F9D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46F9D" w:rsidRPr="00DA2372" w:rsidRDefault="00446F9D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5.</w:t>
      </w:r>
    </w:p>
    <w:p w:rsidR="00446F9D" w:rsidRPr="00DA2372" w:rsidRDefault="00446F9D" w:rsidP="00EE33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46F9D" w:rsidRPr="00DA2372" w:rsidRDefault="00446F9D" w:rsidP="00EE33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услуги: Предоставление дополнительного образования для детей с особыми образовательными потребностями в форме дистанционного обучения.</w:t>
      </w:r>
    </w:p>
    <w:p w:rsidR="00446F9D" w:rsidRPr="00DA2372" w:rsidRDefault="00446F9D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68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40"/>
        <w:gridCol w:w="1239"/>
        <w:gridCol w:w="3270"/>
        <w:gridCol w:w="2850"/>
        <w:gridCol w:w="3187"/>
      </w:tblGrid>
      <w:tr w:rsidR="00446F9D" w:rsidRPr="00DA2372" w:rsidTr="00A613BE">
        <w:trPr>
          <w:cantSplit/>
          <w:trHeight w:val="720"/>
          <w:tblHeader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F9D" w:rsidRPr="00DA2372" w:rsidRDefault="00446F9D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F9D" w:rsidRPr="00DA2372" w:rsidRDefault="00446F9D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F9D" w:rsidRPr="00DA2372" w:rsidRDefault="00446F9D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государственном задании на очередной финансовый год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F9D" w:rsidRPr="00DA2372" w:rsidRDefault="00446F9D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очередной финансовый год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F9D" w:rsidRPr="00DA2372" w:rsidRDefault="00446F9D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Источник (и) информации о фактическом значении  показателя</w:t>
            </w:r>
          </w:p>
        </w:tc>
      </w:tr>
      <w:tr w:rsidR="00446F9D" w:rsidRPr="00DA2372" w:rsidTr="00A613BE">
        <w:trPr>
          <w:cantSplit/>
          <w:trHeight w:val="30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F9D" w:rsidRPr="00DA2372" w:rsidRDefault="00446F9D" w:rsidP="00EE33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Наличие образовательных программ, содержание которых отвечает государственным требованиям и обеспечивает подготовку детей в соответствии с их образовательными и жизненными потребностями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F9D" w:rsidRPr="00DA2372" w:rsidRDefault="00446F9D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F9D" w:rsidRPr="00DA2372" w:rsidRDefault="00446F9D" w:rsidP="00EE33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F9D" w:rsidRPr="00DA2372" w:rsidRDefault="00446F9D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F9D" w:rsidRPr="00DA2372" w:rsidRDefault="00446F9D" w:rsidP="00EE33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Первичные отчетные документы исполнителей.</w:t>
            </w:r>
          </w:p>
        </w:tc>
      </w:tr>
      <w:tr w:rsidR="00446F9D" w:rsidRPr="00DA2372" w:rsidTr="00A613BE">
        <w:trPr>
          <w:cantSplit/>
          <w:trHeight w:val="30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F9D" w:rsidRPr="00DA2372" w:rsidRDefault="00446F9D" w:rsidP="00EE33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детьми результатом обучения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F9D" w:rsidRPr="00DA2372" w:rsidRDefault="00446F9D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F9D" w:rsidRPr="00DA2372" w:rsidRDefault="00446F9D" w:rsidP="00EE33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F9D" w:rsidRPr="00DA2372" w:rsidRDefault="00446F9D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F9D" w:rsidRPr="00DA2372" w:rsidRDefault="00446F9D" w:rsidP="00EE33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Первичные отчетные документы исполнителей</w:t>
            </w:r>
          </w:p>
        </w:tc>
      </w:tr>
    </w:tbl>
    <w:p w:rsidR="00446F9D" w:rsidRPr="00DA2372" w:rsidRDefault="00446F9D" w:rsidP="00EE33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147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40"/>
        <w:gridCol w:w="1260"/>
        <w:gridCol w:w="3240"/>
        <w:gridCol w:w="2880"/>
        <w:gridCol w:w="3240"/>
      </w:tblGrid>
      <w:tr w:rsidR="00446F9D" w:rsidRPr="00DA2372" w:rsidTr="00A613BE">
        <w:trPr>
          <w:cantSplit/>
          <w:trHeight w:val="276"/>
        </w:trPr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F9D" w:rsidRPr="00DA2372" w:rsidRDefault="00446F9D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F9D" w:rsidRPr="00DA2372" w:rsidRDefault="00446F9D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F9D" w:rsidRPr="00DA2372" w:rsidRDefault="00446F9D" w:rsidP="00EE33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государственном задании на очередной финансовый год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6F9D" w:rsidRPr="00DA2372" w:rsidRDefault="00446F9D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Фактическое (среднее значение за отчетный период, с нарастающим итогом)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6F9D" w:rsidRPr="00DA2372" w:rsidRDefault="00446F9D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Причины отклонения от плановых показателей</w:t>
            </w:r>
          </w:p>
        </w:tc>
      </w:tr>
      <w:tr w:rsidR="00446F9D" w:rsidRPr="00DA2372" w:rsidTr="00A613BE">
        <w:trPr>
          <w:cantSplit/>
          <w:trHeight w:val="840"/>
        </w:trPr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F9D" w:rsidRPr="00DA2372" w:rsidRDefault="00446F9D" w:rsidP="00EE3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F9D" w:rsidRPr="00DA2372" w:rsidRDefault="00446F9D" w:rsidP="00EE3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F9D" w:rsidRPr="00DA2372" w:rsidRDefault="00446F9D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F9D" w:rsidRPr="00DA2372" w:rsidRDefault="00446F9D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F9D" w:rsidRPr="00DA2372" w:rsidRDefault="00446F9D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F9D" w:rsidRPr="00DA2372" w:rsidTr="00A613BE">
        <w:trPr>
          <w:cantSplit/>
          <w:trHeight w:val="44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F9D" w:rsidRPr="00DA2372" w:rsidRDefault="00446F9D" w:rsidP="00EE33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дополнительного образования для детей с особыми образовательными потребностями в форме дистанционного обучения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F9D" w:rsidRPr="00DA2372" w:rsidRDefault="00446F9D" w:rsidP="00EE33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F9D" w:rsidRPr="00DA2372" w:rsidRDefault="00446F9D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F9D" w:rsidRPr="00DA2372" w:rsidRDefault="00446F9D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F9D" w:rsidRPr="00DA2372" w:rsidRDefault="00446F9D" w:rsidP="00EE3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6F9D" w:rsidRPr="00DA2372" w:rsidRDefault="00446F9D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F9D" w:rsidRPr="00DA2372" w:rsidRDefault="00446F9D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446F9D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46F9D" w:rsidRPr="00DA2372" w:rsidRDefault="00446F9D" w:rsidP="00EE33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Часть 2</w:t>
      </w:r>
    </w:p>
    <w:p w:rsidR="00446F9D" w:rsidRPr="00DA2372" w:rsidRDefault="00446F9D" w:rsidP="00EE33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6F9D" w:rsidRPr="00DA2372" w:rsidRDefault="00446F9D" w:rsidP="00EE33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446F9D" w:rsidRPr="00DA2372" w:rsidRDefault="00446F9D" w:rsidP="00EE33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6F9D" w:rsidRPr="00DA2372" w:rsidRDefault="00446F9D" w:rsidP="00EE3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Обеспечение технической обработки и мониторинга единого государственного экзамена</w:t>
      </w:r>
    </w:p>
    <w:p w:rsidR="00446F9D" w:rsidRPr="00DA2372" w:rsidRDefault="00446F9D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446F9D" w:rsidRPr="00DA2372" w:rsidTr="00EE33C4">
        <w:trPr>
          <w:trHeight w:val="1000"/>
          <w:tblCellSpacing w:w="5" w:type="nil"/>
        </w:trPr>
        <w:tc>
          <w:tcPr>
            <w:tcW w:w="600" w:type="dxa"/>
          </w:tcPr>
          <w:p w:rsidR="00446F9D" w:rsidRPr="00DA2372" w:rsidRDefault="00446F9D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6F9D" w:rsidRPr="00DA2372" w:rsidRDefault="00446F9D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</w:tcPr>
          <w:p w:rsidR="00446F9D" w:rsidRPr="00DA2372" w:rsidRDefault="00446F9D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</w:tcPr>
          <w:p w:rsidR="00446F9D" w:rsidRPr="00DA2372" w:rsidRDefault="00446F9D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</w:tcPr>
          <w:p w:rsidR="00446F9D" w:rsidRPr="00DA2372" w:rsidRDefault="00446F9D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446F9D" w:rsidRPr="00DA2372" w:rsidTr="00EE33C4">
        <w:trPr>
          <w:tblCellSpacing w:w="5" w:type="nil"/>
        </w:trPr>
        <w:tc>
          <w:tcPr>
            <w:tcW w:w="600" w:type="dxa"/>
          </w:tcPr>
          <w:p w:rsidR="00446F9D" w:rsidRPr="00DA2372" w:rsidRDefault="00446F9D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</w:tcPr>
          <w:p w:rsidR="00446F9D" w:rsidRPr="00DA2372" w:rsidRDefault="00446F9D" w:rsidP="00A406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1. Формирование региональной базы данных участников единого государственного экзамена</w:t>
            </w:r>
          </w:p>
        </w:tc>
        <w:tc>
          <w:tcPr>
            <w:tcW w:w="4536" w:type="dxa"/>
          </w:tcPr>
          <w:p w:rsidR="00446F9D" w:rsidRPr="00DA2372" w:rsidRDefault="00446F9D" w:rsidP="00A406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1. Сформирована региональная база данных участников единого государственного экзамена</w:t>
            </w:r>
            <w:r w:rsidR="00A40668" w:rsidRPr="00DA2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446F9D" w:rsidRPr="00DA2372" w:rsidRDefault="00446F9D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</w:t>
            </w:r>
            <w:r w:rsidR="00EE33C4" w:rsidRPr="00DA2372">
              <w:rPr>
                <w:rFonts w:ascii="Times New Roman" w:hAnsi="Times New Roman" w:cs="Times New Roman"/>
                <w:sz w:val="24"/>
                <w:szCs w:val="24"/>
              </w:rPr>
              <w:t>, первичные бухгалтерские документы</w:t>
            </w:r>
          </w:p>
        </w:tc>
      </w:tr>
      <w:tr w:rsidR="00EE33C4" w:rsidRPr="00DA2372" w:rsidTr="00EE33C4">
        <w:trPr>
          <w:tblCellSpacing w:w="5" w:type="nil"/>
        </w:trPr>
        <w:tc>
          <w:tcPr>
            <w:tcW w:w="600" w:type="dxa"/>
          </w:tcPr>
          <w:p w:rsidR="00EE33C4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220" w:type="dxa"/>
          </w:tcPr>
          <w:p w:rsidR="00EE33C4" w:rsidRPr="00DA2372" w:rsidRDefault="00A40668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тренировочного тестирования учащихся 11-х классов: индивидуальные комплекты пробного ЕГЭ по математике, проверка комплектов с использованием специализированного сайта.</w:t>
            </w:r>
          </w:p>
        </w:tc>
        <w:tc>
          <w:tcPr>
            <w:tcW w:w="4536" w:type="dxa"/>
          </w:tcPr>
          <w:p w:rsidR="00EE33C4" w:rsidRPr="00DA2372" w:rsidRDefault="00A40668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Проведено тренировочное тестирование учащихся 11-х классов: индивидуальные комплекты пробного ЕГЭ по математике, проверка комплектов с использованием специализированного сайта.</w:t>
            </w:r>
          </w:p>
        </w:tc>
        <w:tc>
          <w:tcPr>
            <w:tcW w:w="5103" w:type="dxa"/>
          </w:tcPr>
          <w:p w:rsidR="00EE33C4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  <w:tr w:rsidR="00EE33C4" w:rsidRPr="00DA2372" w:rsidTr="00EE33C4">
        <w:trPr>
          <w:tblCellSpacing w:w="5" w:type="nil"/>
        </w:trPr>
        <w:tc>
          <w:tcPr>
            <w:tcW w:w="600" w:type="dxa"/>
          </w:tcPr>
          <w:p w:rsidR="00EE33C4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220" w:type="dxa"/>
          </w:tcPr>
          <w:p w:rsidR="00EE33C4" w:rsidRPr="00DA2372" w:rsidRDefault="00A40668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Информационно-технологическое сопровождение ЕГЭ в досрочный, основной и дополнительные периоды проведения ЕГЭ, в т.ч. подготовка проектов нормативных документов, заказ и получение материалов о ЕГЭ, формирование базы участников ЕГЭ, обработка бланков, организация проверки, отправка результатов в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органы управления образованием  и образовательные учреждения, печать свидетельств о результатах ЕГЭ (всего 4897 участников ЕГЭ).</w:t>
            </w:r>
            <w:proofErr w:type="gramEnd"/>
          </w:p>
        </w:tc>
        <w:tc>
          <w:tcPr>
            <w:tcW w:w="4536" w:type="dxa"/>
          </w:tcPr>
          <w:p w:rsidR="00EE33C4" w:rsidRPr="00DA2372" w:rsidRDefault="00A40668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Обеспечено информационно-технологическое сопровождение ЕГЭ в досрочный, основной и дополнительные периоды проведения ЕГЭ, в т.ч. подготовка проектов нормативных документов, заказ и получение материалов о ЕГЭ, формирование базы участников ЕГЭ, обработка бланков, организация проверки, отправка результатов в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органы управления образованием  и образовательные учреждения, печать свидетельств о результатах ЕГЭ (всего 4897 участников ЕГЭ).</w:t>
            </w:r>
            <w:proofErr w:type="gramEnd"/>
          </w:p>
        </w:tc>
        <w:tc>
          <w:tcPr>
            <w:tcW w:w="5103" w:type="dxa"/>
          </w:tcPr>
          <w:p w:rsidR="00EE33C4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Отчеты исполнителей, первичные бухгалтерские документы</w:t>
            </w:r>
          </w:p>
        </w:tc>
      </w:tr>
      <w:tr w:rsidR="00EE33C4" w:rsidRPr="00DA2372" w:rsidTr="00EE33C4">
        <w:trPr>
          <w:tblCellSpacing w:w="5" w:type="nil"/>
        </w:trPr>
        <w:tc>
          <w:tcPr>
            <w:tcW w:w="600" w:type="dxa"/>
          </w:tcPr>
          <w:p w:rsidR="00EE33C4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4.</w:t>
            </w:r>
          </w:p>
        </w:tc>
        <w:tc>
          <w:tcPr>
            <w:tcW w:w="4220" w:type="dxa"/>
          </w:tcPr>
          <w:p w:rsidR="00EE33C4" w:rsidRPr="00DA2372" w:rsidRDefault="00A40668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Информационное наполнение и поддержка сайта ЕГЭ в Калининградской области.</w:t>
            </w:r>
          </w:p>
        </w:tc>
        <w:tc>
          <w:tcPr>
            <w:tcW w:w="4536" w:type="dxa"/>
          </w:tcPr>
          <w:p w:rsidR="00EE33C4" w:rsidRPr="00DA2372" w:rsidRDefault="00A40668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Осуществлено информационное наполнение и поддержка сайта ЕГЭ в Калининградской области.</w:t>
            </w:r>
          </w:p>
        </w:tc>
        <w:tc>
          <w:tcPr>
            <w:tcW w:w="5103" w:type="dxa"/>
          </w:tcPr>
          <w:p w:rsidR="00EE33C4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  <w:tr w:rsidR="00EE33C4" w:rsidRPr="00DA2372" w:rsidTr="00EE33C4">
        <w:trPr>
          <w:tblCellSpacing w:w="5" w:type="nil"/>
        </w:trPr>
        <w:tc>
          <w:tcPr>
            <w:tcW w:w="600" w:type="dxa"/>
          </w:tcPr>
          <w:p w:rsidR="00EE33C4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220" w:type="dxa"/>
          </w:tcPr>
          <w:p w:rsidR="00EE33C4" w:rsidRPr="00DA2372" w:rsidRDefault="00A40668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Подготовка и издание сборника статистики результатов ЕГЭ: 200 шт.</w:t>
            </w:r>
          </w:p>
        </w:tc>
        <w:tc>
          <w:tcPr>
            <w:tcW w:w="4536" w:type="dxa"/>
          </w:tcPr>
          <w:p w:rsidR="00EE33C4" w:rsidRPr="00DA2372" w:rsidRDefault="00A40668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Подготовлен и издан сборник статистики результатов ЕГЭ: 200 шт.</w:t>
            </w:r>
          </w:p>
        </w:tc>
        <w:tc>
          <w:tcPr>
            <w:tcW w:w="5103" w:type="dxa"/>
          </w:tcPr>
          <w:p w:rsidR="00EE33C4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446F9D" w:rsidRPr="00DA2372" w:rsidRDefault="00446F9D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F9D" w:rsidRPr="00DA2372" w:rsidRDefault="00446F9D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446F9D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46F9D" w:rsidRPr="00DA2372" w:rsidRDefault="00446F9D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2.</w:t>
      </w:r>
    </w:p>
    <w:p w:rsidR="00446F9D" w:rsidRPr="00DA2372" w:rsidRDefault="00446F9D" w:rsidP="00EE33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 xml:space="preserve">Наименование государственной работы: Организационно-технологическое и техническое обеспечение проведения государственной (итоговой) аттестации выпускников 9-х классов в условиях </w:t>
      </w:r>
      <w:proofErr w:type="gramStart"/>
      <w:r w:rsidRPr="00DA2372">
        <w:rPr>
          <w:rFonts w:ascii="Times New Roman" w:hAnsi="Times New Roman" w:cs="Times New Roman"/>
          <w:sz w:val="24"/>
          <w:szCs w:val="24"/>
        </w:rPr>
        <w:t>введения единой независимой системы оценки качества образования</w:t>
      </w:r>
      <w:proofErr w:type="gramEnd"/>
    </w:p>
    <w:p w:rsidR="00446F9D" w:rsidRPr="00DA2372" w:rsidRDefault="00446F9D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446F9D" w:rsidRPr="00DA2372" w:rsidTr="00A40668">
        <w:trPr>
          <w:trHeight w:val="1000"/>
          <w:tblCellSpacing w:w="5" w:type="nil"/>
        </w:trPr>
        <w:tc>
          <w:tcPr>
            <w:tcW w:w="600" w:type="dxa"/>
          </w:tcPr>
          <w:p w:rsidR="00446F9D" w:rsidRPr="00DA2372" w:rsidRDefault="00446F9D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6F9D" w:rsidRPr="00DA2372" w:rsidRDefault="00446F9D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</w:tcPr>
          <w:p w:rsidR="00446F9D" w:rsidRPr="00DA2372" w:rsidRDefault="00446F9D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</w:tcPr>
          <w:p w:rsidR="00446F9D" w:rsidRPr="00DA2372" w:rsidRDefault="00446F9D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</w:tcPr>
          <w:p w:rsidR="00446F9D" w:rsidRPr="00DA2372" w:rsidRDefault="00446F9D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2253C7" w:rsidRPr="00DA2372" w:rsidTr="00A40668">
        <w:trPr>
          <w:tblCellSpacing w:w="5" w:type="nil"/>
        </w:trPr>
        <w:tc>
          <w:tcPr>
            <w:tcW w:w="600" w:type="dxa"/>
          </w:tcPr>
          <w:p w:rsidR="002253C7" w:rsidRPr="00DA2372" w:rsidRDefault="002253C7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</w:tcPr>
          <w:p w:rsidR="002253C7" w:rsidRPr="00DA2372" w:rsidRDefault="002253C7" w:rsidP="00A406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1. Приобретение программного обеспечения, предназначенного для подготовки и обработки результатов ГИА 9-х классов и последующая обработка результатов.</w:t>
            </w:r>
          </w:p>
        </w:tc>
        <w:tc>
          <w:tcPr>
            <w:tcW w:w="4536" w:type="dxa"/>
          </w:tcPr>
          <w:p w:rsidR="002253C7" w:rsidRPr="00DA2372" w:rsidRDefault="002253C7" w:rsidP="00A406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1. Приобретено программное обеспечение, предназначенное для подготовки и обработки результатов ГИА 9-х классов и последующая обработка результатов.</w:t>
            </w:r>
          </w:p>
        </w:tc>
        <w:tc>
          <w:tcPr>
            <w:tcW w:w="5103" w:type="dxa"/>
          </w:tcPr>
          <w:p w:rsidR="002253C7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  <w:tr w:rsidR="00A40668" w:rsidRPr="00DA2372" w:rsidTr="00A40668">
        <w:trPr>
          <w:tblCellSpacing w:w="5" w:type="nil"/>
        </w:trPr>
        <w:tc>
          <w:tcPr>
            <w:tcW w:w="600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220" w:type="dxa"/>
          </w:tcPr>
          <w:p w:rsidR="00A40668" w:rsidRPr="00DA2372" w:rsidRDefault="00A40668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Обеспечение 8100 выпускников экзаменационными материалами по русскому языку,  математике и экзаменам по выбору.</w:t>
            </w:r>
          </w:p>
        </w:tc>
        <w:tc>
          <w:tcPr>
            <w:tcW w:w="4536" w:type="dxa"/>
          </w:tcPr>
          <w:p w:rsidR="00A40668" w:rsidRPr="00DA2372" w:rsidRDefault="00A40668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8100 выпускников экзаменационными материалами по русскому языку,  математике и экзаменам по выбору.</w:t>
            </w:r>
          </w:p>
        </w:tc>
        <w:tc>
          <w:tcPr>
            <w:tcW w:w="5103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  <w:tr w:rsidR="00A40668" w:rsidRPr="00DA2372" w:rsidTr="00A40668">
        <w:trPr>
          <w:tblCellSpacing w:w="5" w:type="nil"/>
        </w:trPr>
        <w:tc>
          <w:tcPr>
            <w:tcW w:w="600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220" w:type="dxa"/>
          </w:tcPr>
          <w:p w:rsidR="00A40668" w:rsidRPr="00DA2372" w:rsidRDefault="00A40668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Обработка экзаменационных бланков.</w:t>
            </w:r>
          </w:p>
        </w:tc>
        <w:tc>
          <w:tcPr>
            <w:tcW w:w="4536" w:type="dxa"/>
          </w:tcPr>
          <w:p w:rsidR="00A40668" w:rsidRPr="00DA2372" w:rsidRDefault="00A40668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Обработаны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экзаменационные бланков.</w:t>
            </w:r>
          </w:p>
        </w:tc>
        <w:tc>
          <w:tcPr>
            <w:tcW w:w="5103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  <w:tr w:rsidR="00A40668" w:rsidRPr="00DA2372" w:rsidTr="00A40668">
        <w:trPr>
          <w:tblCellSpacing w:w="5" w:type="nil"/>
        </w:trPr>
        <w:tc>
          <w:tcPr>
            <w:tcW w:w="600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220" w:type="dxa"/>
          </w:tcPr>
          <w:p w:rsidR="00A40668" w:rsidRPr="00DA2372" w:rsidRDefault="00A40668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Подготовка отчетов на региональном, муниципальном и школьном уровнях.</w:t>
            </w:r>
          </w:p>
        </w:tc>
        <w:tc>
          <w:tcPr>
            <w:tcW w:w="4536" w:type="dxa"/>
          </w:tcPr>
          <w:p w:rsidR="00A40668" w:rsidRPr="00DA2372" w:rsidRDefault="00A40668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Подготовлены отчеты на региональном, муниципальном и школьном уровнях.</w:t>
            </w:r>
          </w:p>
        </w:tc>
        <w:tc>
          <w:tcPr>
            <w:tcW w:w="5103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  <w:tr w:rsidR="00A40668" w:rsidRPr="00DA2372" w:rsidTr="00A40668">
        <w:trPr>
          <w:tblCellSpacing w:w="5" w:type="nil"/>
        </w:trPr>
        <w:tc>
          <w:tcPr>
            <w:tcW w:w="600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220" w:type="dxa"/>
          </w:tcPr>
          <w:p w:rsidR="00A40668" w:rsidRPr="00DA2372" w:rsidRDefault="00A40668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Подготовка и издание статистического сборника: 200 экз.</w:t>
            </w:r>
          </w:p>
        </w:tc>
        <w:tc>
          <w:tcPr>
            <w:tcW w:w="4536" w:type="dxa"/>
          </w:tcPr>
          <w:p w:rsidR="00A40668" w:rsidRPr="00DA2372" w:rsidRDefault="00A40668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Подготовлен и издан статистический сборник: 200 экз.</w:t>
            </w:r>
          </w:p>
        </w:tc>
        <w:tc>
          <w:tcPr>
            <w:tcW w:w="5103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  <w:tr w:rsidR="00A40668" w:rsidRPr="00DA2372" w:rsidTr="00A40668">
        <w:trPr>
          <w:tblCellSpacing w:w="5" w:type="nil"/>
        </w:trPr>
        <w:tc>
          <w:tcPr>
            <w:tcW w:w="600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4220" w:type="dxa"/>
          </w:tcPr>
          <w:p w:rsidR="00A40668" w:rsidRPr="00DA2372" w:rsidRDefault="00A40668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Информационное наполнение и поддержка сайта ГИА в Калининградской области</w:t>
            </w:r>
          </w:p>
        </w:tc>
        <w:tc>
          <w:tcPr>
            <w:tcW w:w="4536" w:type="dxa"/>
          </w:tcPr>
          <w:p w:rsidR="00A40668" w:rsidRPr="00DA2372" w:rsidRDefault="00A40668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Осуществлено информационное наполнение и поддержка сайта ГИА в Калининградской области</w:t>
            </w:r>
          </w:p>
        </w:tc>
        <w:tc>
          <w:tcPr>
            <w:tcW w:w="5103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B76D80" w:rsidRPr="00DA2372" w:rsidRDefault="00B76D80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B76D80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76D80" w:rsidRPr="00DA2372" w:rsidRDefault="00B76D80" w:rsidP="00EE33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3</w:t>
      </w:r>
    </w:p>
    <w:p w:rsidR="00B76D80" w:rsidRPr="00DA2372" w:rsidRDefault="00B76D80" w:rsidP="00EE33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6D80" w:rsidRPr="00DA2372" w:rsidRDefault="00B76D80" w:rsidP="00EE33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 xml:space="preserve">Наименование государственной работы: Создание и развитие портала информационно-образовательных ресурсов для сопровождения внедрения новых федеральных государственных образовательных стандартов, включая базу данных и электронное </w:t>
      </w:r>
      <w:proofErr w:type="spellStart"/>
      <w:r w:rsidRPr="00DA2372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DA2372">
        <w:rPr>
          <w:rFonts w:ascii="Times New Roman" w:hAnsi="Times New Roman" w:cs="Times New Roman"/>
          <w:sz w:val="24"/>
          <w:szCs w:val="24"/>
        </w:rPr>
        <w:t xml:space="preserve"> педагогических работников, экспертов и консультантов в сфере образования</w:t>
      </w:r>
    </w:p>
    <w:p w:rsidR="00446F9D" w:rsidRPr="00DA2372" w:rsidRDefault="00446F9D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B76D80" w:rsidRPr="00DA2372" w:rsidTr="00A40668">
        <w:trPr>
          <w:trHeight w:val="1000"/>
          <w:tblCellSpacing w:w="5" w:type="nil"/>
        </w:trPr>
        <w:tc>
          <w:tcPr>
            <w:tcW w:w="600" w:type="dxa"/>
          </w:tcPr>
          <w:p w:rsidR="00B76D80" w:rsidRPr="00DA2372" w:rsidRDefault="00B76D80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6D80" w:rsidRPr="00DA2372" w:rsidRDefault="00B76D80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</w:tcPr>
          <w:p w:rsidR="00B76D80" w:rsidRPr="00DA2372" w:rsidRDefault="00B76D80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</w:tcPr>
          <w:p w:rsidR="00B76D80" w:rsidRPr="00DA2372" w:rsidRDefault="00B76D80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</w:tcPr>
          <w:p w:rsidR="00B76D80" w:rsidRPr="00DA2372" w:rsidRDefault="00B76D80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B76D80" w:rsidRPr="00DA2372" w:rsidTr="00A40668">
        <w:trPr>
          <w:tblCellSpacing w:w="5" w:type="nil"/>
        </w:trPr>
        <w:tc>
          <w:tcPr>
            <w:tcW w:w="600" w:type="dxa"/>
          </w:tcPr>
          <w:p w:rsidR="00B76D80" w:rsidRPr="00DA2372" w:rsidRDefault="00B76D80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</w:tcPr>
          <w:p w:rsidR="00B76D80" w:rsidRPr="00DA2372" w:rsidRDefault="00B76D80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Модернизация структуры и тематических блоков информационно-образовательных ресурсов.</w:t>
            </w:r>
          </w:p>
          <w:p w:rsidR="00B76D80" w:rsidRPr="00DA2372" w:rsidRDefault="00B76D80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</w:tcPr>
          <w:p w:rsidR="00B76D80" w:rsidRPr="00DA2372" w:rsidRDefault="00801588" w:rsidP="0080158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Пересмотрена схема организации информации и общих разделов на портале Виртуального методического объединения. Проведена синхронизация тематических разделов с сайтом Калининградского областного института развития образования. Создан раздел ФГОС по дошкольному образованию. Создан раздел посвященный году Литературы.</w:t>
            </w:r>
          </w:p>
        </w:tc>
        <w:tc>
          <w:tcPr>
            <w:tcW w:w="5103" w:type="dxa"/>
          </w:tcPr>
          <w:p w:rsidR="00B76D80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  <w:tr w:rsidR="00A40668" w:rsidRPr="00DA2372" w:rsidTr="00A40668">
        <w:trPr>
          <w:tblCellSpacing w:w="5" w:type="nil"/>
        </w:trPr>
        <w:tc>
          <w:tcPr>
            <w:tcW w:w="600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220" w:type="dxa"/>
          </w:tcPr>
          <w:p w:rsidR="00A40668" w:rsidRPr="00DA2372" w:rsidRDefault="00A40668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программного обеспечения для CMS 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Joomla</w:t>
            </w:r>
            <w:proofErr w:type="spell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1.5, шаблон для визуального обновления сайта 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ZooTemlate</w:t>
            </w:r>
            <w:proofErr w:type="spell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40668" w:rsidRPr="00DA2372" w:rsidRDefault="00A40668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Приобретено программное обеспечение для CMS 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Joomla</w:t>
            </w:r>
            <w:proofErr w:type="spell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1.5, шаблон для визуального обновления сайта 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ZooTemlate</w:t>
            </w:r>
            <w:proofErr w:type="spell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  <w:tr w:rsidR="00A40668" w:rsidRPr="00DA2372" w:rsidTr="00A40668">
        <w:trPr>
          <w:tblCellSpacing w:w="5" w:type="nil"/>
        </w:trPr>
        <w:tc>
          <w:tcPr>
            <w:tcW w:w="600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220" w:type="dxa"/>
          </w:tcPr>
          <w:p w:rsidR="00A40668" w:rsidRPr="00DA2372" w:rsidRDefault="00A40668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Обслуживание офисной техники, задействованной в рамках реализации направления.</w:t>
            </w:r>
          </w:p>
        </w:tc>
        <w:tc>
          <w:tcPr>
            <w:tcW w:w="4536" w:type="dxa"/>
          </w:tcPr>
          <w:p w:rsidR="00A40668" w:rsidRPr="00DA2372" w:rsidRDefault="00A40668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Осуществлялось текущее обслуживание офисной техники, задействованной в рамках реализации направления.</w:t>
            </w:r>
          </w:p>
        </w:tc>
        <w:tc>
          <w:tcPr>
            <w:tcW w:w="5103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B76D80" w:rsidRPr="00DA2372" w:rsidRDefault="00B76D80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B76D80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C4C78" w:rsidRPr="00DA2372" w:rsidRDefault="00AC4C78" w:rsidP="00EE33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4</w:t>
      </w:r>
    </w:p>
    <w:p w:rsidR="00AC4C78" w:rsidRPr="00DA2372" w:rsidRDefault="00AC4C78" w:rsidP="00EE33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C4C78" w:rsidRPr="00DA2372" w:rsidRDefault="00AC4C78" w:rsidP="00EE33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Выявление, поддержка и распространение лучших разработок педагогических работников, направленных на изменение образовательного процесса в целях реализации новых федеральных государственных образовательных стандартов.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7F07DC" w:rsidRPr="00DA2372" w:rsidTr="00A613B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7F07DC" w:rsidRPr="00DA2372" w:rsidTr="00A613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семинара "Концепция и опыт проведения естественнонаучной школы "Лаборатория Z" продолжительностью 16 часов (50 участников).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7DC" w:rsidRPr="00DA2372" w:rsidRDefault="00052E72" w:rsidP="0005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16 – 18 июля о</w:t>
            </w:r>
            <w:r w:rsidR="007F07DC" w:rsidRPr="00DA2372">
              <w:rPr>
                <w:rFonts w:ascii="Times New Roman" w:hAnsi="Times New Roman" w:cs="Times New Roman"/>
                <w:sz w:val="24"/>
                <w:szCs w:val="24"/>
              </w:rPr>
              <w:t>рганизован и проведен семинар "Концепция и опыт проведения естественнонаучной школы "Лаборатория Z" продолжительностью 16 часов (50 участников).</w:t>
            </w:r>
          </w:p>
          <w:p w:rsidR="00052E72" w:rsidRPr="00DA2372" w:rsidRDefault="00052E72" w:rsidP="00052E72">
            <w:pPr>
              <w:pStyle w:val="a3"/>
              <w:shd w:val="clear" w:color="auto" w:fill="FFFFFF"/>
              <w:spacing w:before="0" w:after="0"/>
              <w:ind w:firstLine="709"/>
              <w:rPr>
                <w:rFonts w:eastAsiaTheme="minorHAnsi"/>
                <w:lang w:eastAsia="en-US"/>
              </w:rPr>
            </w:pPr>
            <w:r w:rsidRPr="00DA2372">
              <w:rPr>
                <w:rFonts w:eastAsiaTheme="minorHAnsi"/>
                <w:lang w:eastAsia="en-US"/>
              </w:rPr>
              <w:t>Ссылки на информационные и фотоматериалы, отзывы участников о мероприятии, размещенные на сайтах и в социальных сетях:</w:t>
            </w:r>
          </w:p>
          <w:p w:rsidR="00052E72" w:rsidRPr="00DA2372" w:rsidRDefault="006E3999" w:rsidP="0005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52E72" w:rsidRPr="00DA23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http://dc.baltinform.ru/category/новости/общие/page/2/</w:t>
              </w:r>
            </w:hyperlink>
          </w:p>
          <w:p w:rsidR="00052E72" w:rsidRPr="00DA2372" w:rsidRDefault="006E3999" w:rsidP="0005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52E72" w:rsidRPr="00DA23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http://www.koiro.edu.ru/news/news_emd/index.php?news=9472</w:t>
              </w:r>
            </w:hyperlink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  <w:tr w:rsidR="007F07DC" w:rsidRPr="00DA2372" w:rsidTr="002E27C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областного конкурса молодых педагогов, включая организацию работы оргкомитета конкурса, жюри конкурса, изготовление буклетов, проведение торжественной церемонии, награждение победителей и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лауреатов конкурса (24 участника).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7172" w:rsidRPr="00DA2372" w:rsidRDefault="00967172" w:rsidP="009671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24 по 26 сентября 2014 года о</w:t>
            </w:r>
            <w:r w:rsidR="007F07DC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рганизован и проведен областной конкурс молодых педагогов, включая организацию работы оргкомитета конкурса, жюри конкурса, изготовление буклетов, проведение торжественной церемонии, награждение </w:t>
            </w:r>
            <w:r w:rsidR="007F07DC"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и лауреатов конкурса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07DC" w:rsidRPr="00DA2372" w:rsidRDefault="00967172" w:rsidP="009671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В конкурсе приняли участие представители 16 муниципальных образований Калининградской области  по трем номинациям: «Духовно-нравственное воспитание детей, подростков и молодежи», «Профилактика асоциальных явлений в детской и молодежной среде, работа с трудными подростками», «Поддержка творческой и талантливой молодежи».</w:t>
            </w:r>
            <w:r w:rsidR="007F07DC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(24 участника).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Отчеты исполнителей, первичные бухгалтерские документы</w:t>
            </w:r>
          </w:p>
        </w:tc>
      </w:tr>
      <w:tr w:rsidR="002E27C0" w:rsidRPr="00DA2372" w:rsidTr="002E27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C0" w:rsidRPr="00DA2372" w:rsidRDefault="002E27C0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C0" w:rsidRPr="00DA2372" w:rsidRDefault="002E27C0" w:rsidP="008015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Разработка и тиражирование сборника научно-практических статей работников системы образования Калининградской области "Опыт и перспективы развития образования в Калининградской области"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C0" w:rsidRPr="00DA2372" w:rsidRDefault="002E27C0" w:rsidP="008015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Разработан и издан сборник научно-практических статей работников системы образования Калининградской области "Опыт и перспективы развития образования в Калининградской области", 150 экземпляров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C0" w:rsidRPr="00DA2372" w:rsidRDefault="002E27C0" w:rsidP="008015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7F07DC" w:rsidRPr="00DA2372" w:rsidRDefault="007F07DC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7F07DC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F07DC" w:rsidRPr="00DA2372" w:rsidRDefault="007F07DC" w:rsidP="00EE33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5</w:t>
      </w:r>
    </w:p>
    <w:p w:rsidR="007F07DC" w:rsidRPr="00DA2372" w:rsidRDefault="007F07DC" w:rsidP="00EE33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07DC" w:rsidRPr="00DA2372" w:rsidRDefault="007F07DC" w:rsidP="00EE3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Организация мероприятий (в том числе профессионального мастерства, профессиональных праздников, педагогических конференций), направленных на повышение престижа профессии педагога, выявление и поддержку лучших педагогических работников общего, дошкольного и дополнительного образования</w:t>
      </w:r>
    </w:p>
    <w:p w:rsidR="00B76D80" w:rsidRPr="00DA2372" w:rsidRDefault="00B76D80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7F07DC" w:rsidRPr="00DA2372" w:rsidTr="007F07DC">
        <w:trPr>
          <w:trHeight w:val="1000"/>
          <w:tblCellSpacing w:w="5" w:type="nil"/>
        </w:trPr>
        <w:tc>
          <w:tcPr>
            <w:tcW w:w="600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7F07DC" w:rsidRPr="00DA2372" w:rsidTr="007F07DC">
        <w:trPr>
          <w:tblCellSpacing w:w="5" w:type="nil"/>
        </w:trPr>
        <w:tc>
          <w:tcPr>
            <w:tcW w:w="600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видеоматериалов в сфере преподавания духовно-нравственных дисциплин, в том числе организация работы жюри конкурса, награждение победителей и призеров конкурса.</w:t>
            </w:r>
          </w:p>
        </w:tc>
        <w:tc>
          <w:tcPr>
            <w:tcW w:w="4536" w:type="dxa"/>
          </w:tcPr>
          <w:p w:rsidR="007F07DC" w:rsidRPr="00DA2372" w:rsidRDefault="00C643FF" w:rsidP="00C643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Организован и проведен конкурс видеоматериалов в сфере преподавания духовно-нравственных дисциплин, в том числе организована работа жюри конкурса, 4 марта 2014 года подведены итоги конкурса, 27 июня 2014 года проведено  награждение победителей и призеров. На рассмотрение жюри поступило 50 работ.</w:t>
            </w:r>
          </w:p>
        </w:tc>
        <w:tc>
          <w:tcPr>
            <w:tcW w:w="5103" w:type="dxa"/>
          </w:tcPr>
          <w:p w:rsidR="007F07DC" w:rsidRPr="00DA2372" w:rsidRDefault="00EE666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  <w:tr w:rsidR="007F07DC" w:rsidRPr="00DA2372" w:rsidTr="007F07DC">
        <w:trPr>
          <w:tblCellSpacing w:w="5" w:type="nil"/>
        </w:trPr>
        <w:tc>
          <w:tcPr>
            <w:tcW w:w="600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220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областного  конкурса "Педагог дошкольного образования" ("Воспитатель года"), в том числе организация работы оргкомитета и жюри конкурса, изготовление памятных знаков, награждение победителей и лауреатов конкурса, вручение денежной премии, изготовление буклетов, обеспечение участников канцелярскими товарами.</w:t>
            </w:r>
          </w:p>
        </w:tc>
        <w:tc>
          <w:tcPr>
            <w:tcW w:w="4536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 и проведен </w:t>
            </w:r>
            <w:r w:rsidR="000811B9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с 13 по 15 марта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="000811B9" w:rsidRPr="00DA2372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="000811B9" w:rsidRPr="00DA2372">
              <w:rPr>
                <w:rFonts w:ascii="Times New Roman" w:hAnsi="Times New Roman" w:cs="Times New Roman"/>
                <w:sz w:val="24"/>
                <w:szCs w:val="24"/>
              </w:rPr>
              <w:t>.  в г</w:t>
            </w:r>
            <w:proofErr w:type="gramStart"/>
            <w:r w:rsidR="000811B9" w:rsidRPr="00DA237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0811B9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еленоградске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областной  конкурс "Педагог дошкольного образования" ("Воспитатель года"), в том числе организ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ована работ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оргкомитета и жюри конкурса, изготовлен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памятны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знак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, награжден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и лауреат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конкурса, вручен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денежн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премии, изготовлен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ы буклеты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обеспечены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канцелярскими товарами.</w:t>
            </w:r>
          </w:p>
          <w:p w:rsidR="000811B9" w:rsidRPr="00DA2372" w:rsidRDefault="000811B9" w:rsidP="000811B9">
            <w:pPr>
              <w:pStyle w:val="a5"/>
              <w:ind w:left="0"/>
              <w:jc w:val="both"/>
            </w:pPr>
            <w:r w:rsidRPr="00DA2372">
              <w:lastRenderedPageBreak/>
              <w:t xml:space="preserve">Победителем конкурса стала Стрелкова Мария Андреевна, воспитатель МАДОУ ЦРР </w:t>
            </w:r>
            <w:proofErr w:type="spellStart"/>
            <w:r w:rsidRPr="00DA2372">
              <w:t>д</w:t>
            </w:r>
            <w:proofErr w:type="spellEnd"/>
            <w:r w:rsidRPr="00DA2372">
              <w:t xml:space="preserve">/с № </w:t>
            </w:r>
            <w:smartTag w:uri="urn:schemas-microsoft-com:office:smarttags" w:element="metricconverter">
              <w:smartTagPr>
                <w:attr w:name="ProductID" w:val="136 г"/>
              </w:smartTagPr>
              <w:r w:rsidRPr="00DA2372">
                <w:t>136 г</w:t>
              </w:r>
            </w:smartTag>
            <w:r w:rsidRPr="00DA2372">
              <w:t>. г</w:t>
            </w:r>
            <w:proofErr w:type="gramStart"/>
            <w:r w:rsidRPr="00DA2372">
              <w:t>.К</w:t>
            </w:r>
            <w:proofErr w:type="gramEnd"/>
            <w:r w:rsidRPr="00DA2372">
              <w:t>алининграда. Победитель конкурса принял участие во Всероссийском конкурсе «Воспитатель года».</w:t>
            </w:r>
          </w:p>
        </w:tc>
        <w:tc>
          <w:tcPr>
            <w:tcW w:w="5103" w:type="dxa"/>
          </w:tcPr>
          <w:p w:rsidR="007F07DC" w:rsidRPr="00DA2372" w:rsidRDefault="00EE666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Отчеты исполнителей, первичные бухгалтерские документы</w:t>
            </w:r>
          </w:p>
        </w:tc>
      </w:tr>
      <w:tr w:rsidR="007F07DC" w:rsidRPr="00DA2372" w:rsidTr="007F07DC">
        <w:trPr>
          <w:tblCellSpacing w:w="5" w:type="nil"/>
        </w:trPr>
        <w:tc>
          <w:tcPr>
            <w:tcW w:w="600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20" w:type="dxa"/>
          </w:tcPr>
          <w:p w:rsidR="007F07DC" w:rsidRPr="00DA2372" w:rsidRDefault="007F07DC" w:rsidP="00C643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регионального этапа Всероссийского конкурса </w:t>
            </w:r>
            <w:r w:rsidR="00C643FF" w:rsidRPr="00DA23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За нравственный подвиг учителя</w:t>
            </w:r>
            <w:r w:rsidR="00C643FF" w:rsidRPr="00DA23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, в том числе организация работы экспертов, награждение победителей.</w:t>
            </w:r>
          </w:p>
        </w:tc>
        <w:tc>
          <w:tcPr>
            <w:tcW w:w="4536" w:type="dxa"/>
          </w:tcPr>
          <w:p w:rsidR="007F07DC" w:rsidRPr="00DA2372" w:rsidRDefault="00C643FF" w:rsidP="00C643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 и проведен региональный этап Всероссийского конкурса «За нравственный подвиг учителя», в том числе организована работа экспертов. На региональный этап конкурса прислано 32 работы. 3 июня состоялось информирование об итогах конкурса, 27 июня состоялось награждение победителей и призеров. Организовано участие в межрегиональном туре конкурса (документационное обеспечение и отправление работ победителей регионального тура посылкой на межрегиональный тур в августе 2014 года). Работа победителя межрегионального тура 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Рощинской</w:t>
            </w:r>
            <w:proofErr w:type="spell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В.Ю. направлена на Всероссийский этап конкурса в 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. Москву.</w:t>
            </w:r>
          </w:p>
        </w:tc>
        <w:tc>
          <w:tcPr>
            <w:tcW w:w="5103" w:type="dxa"/>
          </w:tcPr>
          <w:p w:rsidR="007F07DC" w:rsidRPr="00DA2372" w:rsidRDefault="00EE666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  <w:tr w:rsidR="007F07DC" w:rsidRPr="00DA2372" w:rsidTr="007F07DC">
        <w:trPr>
          <w:tblCellSpacing w:w="5" w:type="nil"/>
        </w:trPr>
        <w:tc>
          <w:tcPr>
            <w:tcW w:w="600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0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областного конкурса "Учитель года", в том числе организация работы оргкомитета и жюри конкурса, изготовление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памятных знаков, награждение победителей и лауреатов конкурса, вручение денежной премии, изготовление буклетов, обеспечение участников канцелярскими товарами.</w:t>
            </w:r>
          </w:p>
        </w:tc>
        <w:tc>
          <w:tcPr>
            <w:tcW w:w="4536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ован и проведен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569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с 14 по 16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="00AA0569" w:rsidRPr="00DA2372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="00AA0569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. на базе гимназии №2 г. Черняховска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областно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й конкурс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"Учитель года", в том числе 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ована</w:t>
            </w:r>
            <w:proofErr w:type="gramEnd"/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оргкомитета и жюри конкурса, изготовлен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памятны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знак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, награжден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и лауреат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конкурса, вручен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денежной премии, изготовлен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буклет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и обеспечены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канцелярскими товарами.</w:t>
            </w:r>
          </w:p>
          <w:p w:rsidR="00AA0569" w:rsidRPr="00DA2372" w:rsidRDefault="00AA0569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Победителем конкурса стала Рубцова Ирина Геннадьевна, учитель математики МАОУ лицея №18 г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алининграда</w:t>
            </w:r>
          </w:p>
        </w:tc>
        <w:tc>
          <w:tcPr>
            <w:tcW w:w="5103" w:type="dxa"/>
          </w:tcPr>
          <w:p w:rsidR="007F07DC" w:rsidRPr="00DA2372" w:rsidRDefault="00EE666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Отчеты исполнителей, первичные бухгалтерские документы</w:t>
            </w:r>
          </w:p>
        </w:tc>
      </w:tr>
      <w:tr w:rsidR="007F07DC" w:rsidRPr="00DA2372" w:rsidTr="007F07DC">
        <w:trPr>
          <w:tblCellSpacing w:w="5" w:type="nil"/>
        </w:trPr>
        <w:tc>
          <w:tcPr>
            <w:tcW w:w="600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0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торжественной церемонии закрытия областных  конкурсов "Педагог дошкольного образования ("Воспитатель года"), "Учитель года", в том числе создание авторских концертных номеров, работа церемониальной группы, ведущих, технического персонала, создание анимированных заставок,  презентационных материалов, организация фото и видео съемки мероприятия, изготовление пригласительных билетов.</w:t>
            </w:r>
          </w:p>
        </w:tc>
        <w:tc>
          <w:tcPr>
            <w:tcW w:w="4536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ована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церемони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закрытия областных  конкурсов "Педагог дошкольного образования ("Воспитатель года"), "Учитель года", в том числе создан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авторски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концертны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работа церемониальной группы, ведущих, технического персонала, создан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анимированны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застав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,  презентационны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, организ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ована фото и видео съемка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изготовлен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пригласительны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билет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0569" w:rsidRPr="00DA2372" w:rsidRDefault="00AA0569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церемония прошла 19 мая в областном драматическом театре  </w:t>
            </w:r>
          </w:p>
        </w:tc>
        <w:tc>
          <w:tcPr>
            <w:tcW w:w="5103" w:type="dxa"/>
          </w:tcPr>
          <w:p w:rsidR="007F07DC" w:rsidRPr="00DA2372" w:rsidRDefault="00EE666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  <w:tr w:rsidR="007F07DC" w:rsidRPr="00DA2372" w:rsidTr="007F07DC">
        <w:trPr>
          <w:tblCellSpacing w:w="5" w:type="nil"/>
        </w:trPr>
        <w:tc>
          <w:tcPr>
            <w:tcW w:w="600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0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форума "Турнир городов", в том числе экскурсионное и транспортное обслуживание участников, организация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проживания и питания участников.</w:t>
            </w:r>
          </w:p>
        </w:tc>
        <w:tc>
          <w:tcPr>
            <w:tcW w:w="4536" w:type="dxa"/>
          </w:tcPr>
          <w:p w:rsidR="007F07DC" w:rsidRPr="00DA2372" w:rsidRDefault="00052E72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2 по 11 августа о</w:t>
            </w:r>
            <w:r w:rsidR="007F07DC" w:rsidRPr="00DA2372">
              <w:rPr>
                <w:rFonts w:ascii="Times New Roman" w:hAnsi="Times New Roman" w:cs="Times New Roman"/>
                <w:sz w:val="24"/>
                <w:szCs w:val="24"/>
              </w:rPr>
              <w:t>рганиз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ован и проведен форум</w:t>
            </w:r>
            <w:r w:rsidR="007F07DC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"Турнир городов", в том числе экскурсионное и транспортное обслуживание участников, организ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овано</w:t>
            </w:r>
            <w:r w:rsidR="007F07DC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7DC"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проживани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F07DC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и питани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F07DC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участников.</w:t>
            </w:r>
          </w:p>
          <w:p w:rsidR="00052E72" w:rsidRPr="00DA2372" w:rsidRDefault="00052E72" w:rsidP="00052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приняли представители 8 стран мира: 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Германии, Сербии, Хорватии, Канады, Украины, Китая, Тайвань и России (15 российских городов: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Москва, Санкт-Петербург, Казань, Киров, Курган, Долгопрудный, Набережные Челны, Новосибирск, Омск, Самара, Томск, Ульяновск, Уфа, Рыбинск, Ярославль) –  123 человека, в том числе школьников из СНГ 56, школьников из Дальнего Зарубежья: 15. </w:t>
            </w:r>
            <w:proofErr w:type="gramEnd"/>
          </w:p>
          <w:p w:rsidR="00052E72" w:rsidRPr="00DA2372" w:rsidRDefault="006E3999" w:rsidP="00052E72">
            <w:pPr>
              <w:pStyle w:val="a3"/>
              <w:shd w:val="clear" w:color="auto" w:fill="FFFFFF"/>
              <w:spacing w:before="0" w:after="0"/>
              <w:ind w:firstLine="709"/>
              <w:rPr>
                <w:rFonts w:eastAsiaTheme="minorHAnsi"/>
                <w:lang w:eastAsia="en-US"/>
              </w:rPr>
            </w:pPr>
            <w:hyperlink r:id="rId8" w:tgtFrame="_blank" w:history="1">
              <w:r w:rsidR="00052E72" w:rsidRPr="00DA2372">
                <w:rPr>
                  <w:rStyle w:val="a4"/>
                  <w:color w:val="auto"/>
                </w:rPr>
                <w:t>http://www.turgor.ru/lktg/2014/foto/fuchast.htm</w:t>
              </w:r>
            </w:hyperlink>
            <w:r w:rsidR="00052E72" w:rsidRPr="00DA2372">
              <w:t xml:space="preserve"> -  </w:t>
            </w:r>
            <w:r w:rsidR="00052E72" w:rsidRPr="00DA2372">
              <w:rPr>
                <w:rFonts w:eastAsiaTheme="minorHAnsi"/>
                <w:lang w:eastAsia="en-US"/>
              </w:rPr>
              <w:t>ссылка список участников и фото участников.</w:t>
            </w:r>
          </w:p>
          <w:p w:rsidR="00052E72" w:rsidRPr="00DA2372" w:rsidRDefault="00052E72" w:rsidP="00052E72">
            <w:pPr>
              <w:pStyle w:val="a3"/>
              <w:shd w:val="clear" w:color="auto" w:fill="FFFFFF"/>
              <w:spacing w:before="0" w:after="0"/>
              <w:ind w:firstLine="709"/>
              <w:rPr>
                <w:rFonts w:eastAsiaTheme="minorHAnsi"/>
                <w:lang w:eastAsia="en-US"/>
              </w:rPr>
            </w:pPr>
            <w:r w:rsidRPr="00DA2372">
              <w:rPr>
                <w:rFonts w:eastAsiaTheme="minorHAnsi"/>
                <w:lang w:eastAsia="en-US"/>
              </w:rPr>
              <w:t>Ссылки на информационные и фотоматериалы, отзывы участников о мероприятии, размещенные на сайтах и в социальных сетях:</w:t>
            </w:r>
          </w:p>
          <w:p w:rsidR="00052E72" w:rsidRPr="00DA2372" w:rsidRDefault="00052E72" w:rsidP="00052E72">
            <w:pPr>
              <w:pStyle w:val="a3"/>
              <w:shd w:val="clear" w:color="auto" w:fill="FFFFFF"/>
              <w:spacing w:before="0" w:after="0"/>
              <w:rPr>
                <w:rFonts w:eastAsiaTheme="minorHAnsi"/>
                <w:lang w:eastAsia="en-US"/>
              </w:rPr>
            </w:pPr>
            <w:r w:rsidRPr="00DA2372">
              <w:rPr>
                <w:rFonts w:eastAsiaTheme="minorHAnsi"/>
                <w:lang w:eastAsia="en-US"/>
              </w:rPr>
              <w:t xml:space="preserve">http://www.turgor.ru/lktg/2014/ </w:t>
            </w:r>
          </w:p>
          <w:p w:rsidR="00052E72" w:rsidRPr="00DA2372" w:rsidRDefault="006E3999" w:rsidP="0005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52E72" w:rsidRPr="00DA23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http://www.turgor.ru/lktg/2014/foto/fuchast.htm</w:t>
              </w:r>
            </w:hyperlink>
          </w:p>
          <w:p w:rsidR="00052E72" w:rsidRPr="00DA2372" w:rsidRDefault="006E3999" w:rsidP="0005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52E72" w:rsidRPr="00DA23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http://www.edu.gov39.ru/1171-kaliningradskaya-oblast-prinimaet-mezhdunarodnyj-matematicheskij-turnir</w:t>
              </w:r>
            </w:hyperlink>
          </w:p>
          <w:p w:rsidR="00052E72" w:rsidRPr="00DA2372" w:rsidRDefault="006E3999" w:rsidP="0005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52E72" w:rsidRPr="00DA23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http://gov39.ru/news/101/74451/</w:t>
              </w:r>
            </w:hyperlink>
          </w:p>
        </w:tc>
        <w:tc>
          <w:tcPr>
            <w:tcW w:w="5103" w:type="dxa"/>
          </w:tcPr>
          <w:p w:rsidR="007F07DC" w:rsidRPr="00DA2372" w:rsidRDefault="00EE666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Отчеты исполнителей, первичные бухгалтерские документы</w:t>
            </w:r>
          </w:p>
        </w:tc>
      </w:tr>
      <w:tr w:rsidR="007F07DC" w:rsidRPr="00DA2372" w:rsidTr="007F07DC">
        <w:trPr>
          <w:tblCellSpacing w:w="5" w:type="nil"/>
        </w:trPr>
        <w:tc>
          <w:tcPr>
            <w:tcW w:w="600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20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форума педагогов Калининградской области, в том числе транспортное обслуживание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участников, организация проживания и питания участников, изготовление баннеров, изготовление свидетельств и грамот, проведение лекционных занятий для участников, обеспечение участников сувенирной продукцией, организация фотосъемки мероприятия, обеспечение участия иногородних специалистов.</w:t>
            </w:r>
          </w:p>
        </w:tc>
        <w:tc>
          <w:tcPr>
            <w:tcW w:w="4536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ован и проведен </w:t>
            </w:r>
            <w:r w:rsidR="00AA0569" w:rsidRPr="00DA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24 по 28 июня 2014 году   на безе ГБОУ ДО </w:t>
            </w:r>
            <w:proofErr w:type="gramStart"/>
            <w:r w:rsidR="00AA0569" w:rsidRPr="00DA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</w:t>
            </w:r>
            <w:proofErr w:type="gramEnd"/>
            <w:r w:rsidR="00AA0569" w:rsidRPr="00DA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«Центр развития одаренных детей» 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 Калининградской области, в том числе транспортное обслуживание участников, проживани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и питани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участников, изготовление баннеров, изготовление свидетельств и грамот, проведение лекционных занятий для участников, обеспечение участников сувенирной продукцией, организация фотосъемки мероприятия, обеспечение участия иногородних специалистов.</w:t>
            </w:r>
          </w:p>
          <w:p w:rsidR="00AA0569" w:rsidRPr="00DA2372" w:rsidRDefault="00AA0569" w:rsidP="00AA05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 Форуме молодых педагогов в 2014 году приняли участие 100 человек, в том числе 11 человек из других регионов Российской Федерации (Московская, Иркутская, Ростовская, Свердловская, Курская области, Красноярский край).</w:t>
            </w:r>
          </w:p>
        </w:tc>
        <w:tc>
          <w:tcPr>
            <w:tcW w:w="5103" w:type="dxa"/>
          </w:tcPr>
          <w:p w:rsidR="007F07DC" w:rsidRPr="00DA2372" w:rsidRDefault="00EE666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Отчеты исполнителей, первичные бухгалтерские документы</w:t>
            </w:r>
          </w:p>
        </w:tc>
      </w:tr>
      <w:tr w:rsidR="007F07DC" w:rsidRPr="00DA2372" w:rsidTr="007F07DC">
        <w:trPr>
          <w:tblCellSpacing w:w="5" w:type="nil"/>
        </w:trPr>
        <w:tc>
          <w:tcPr>
            <w:tcW w:w="600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20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областной  педагогической конференции, включая: составление программы конференции, подбор площадок для проведения, организацию питания участников,  решение вопросов  технического обеспечения  мероприятий, проведение мероприятий в соответствии с программой.</w:t>
            </w:r>
          </w:p>
        </w:tc>
        <w:tc>
          <w:tcPr>
            <w:tcW w:w="4536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ована и проведена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областн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педагогическ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, включая: составление программы конференции, подбор площадок для проведения, организацию питания участников,  решение вопросов  технического обеспечения  мероприятий, проведение мероприятий в соответствии с программой.</w:t>
            </w:r>
            <w:r w:rsidR="002E27C0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проходила с 18 по 22 августа, приняли участие 2700 работников системы образования.</w:t>
            </w:r>
          </w:p>
        </w:tc>
        <w:tc>
          <w:tcPr>
            <w:tcW w:w="5103" w:type="dxa"/>
          </w:tcPr>
          <w:p w:rsidR="007F07DC" w:rsidRPr="00DA2372" w:rsidRDefault="00EE666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  <w:tr w:rsidR="007F07DC" w:rsidRPr="00DA2372" w:rsidTr="007F07DC">
        <w:trPr>
          <w:tblCellSpacing w:w="5" w:type="nil"/>
        </w:trPr>
        <w:tc>
          <w:tcPr>
            <w:tcW w:w="600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20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праздничного  мероприятия, посвященного Дню учителя, в том числе составление программы празднования, подбор площадки для проведения, организацию питания участников,  решение вопросов  технического обеспечения  мероприятий, проведение мероприятий в соответствии с программой, режиссуру торжественного мероприятия, создание авторских концертных номеров, организацию работы творческой и церемониальной группы.</w:t>
            </w:r>
          </w:p>
        </w:tc>
        <w:tc>
          <w:tcPr>
            <w:tcW w:w="4536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овано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празднично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, посвященного Дню учителя, в том числе составление программы празднования, подбор площадки для проведения, организацию питания участников,  решение вопросов  технического обеспечения  мероприятий, проведение мероприятий в соответствии с программой, режиссуру торжественного мероприятия, создание авторских концертных номеров, организацию работы творческой и церемониальной группы</w:t>
            </w:r>
          </w:p>
          <w:p w:rsidR="00AA0569" w:rsidRPr="00DA2372" w:rsidRDefault="00AA0569" w:rsidP="00AA05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прошло в областном драматическом театре 04 октября 2014 года. В ходе мероприятия прошла торжественная церемония награждения и чествования лучших педагогических работников региона. В мероприятии приняли участие 700 педагогических работников, в числе почётных гостей праздника – губернатор КО 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Н.Н.Цуканов</w:t>
            </w:r>
            <w:proofErr w:type="spell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, председатель областной Думы М.Э.Оргеева, члены Правительства области, главы муниципальных образований. На мероприятии  выступила труппа Русского национального балета.</w:t>
            </w:r>
          </w:p>
        </w:tc>
        <w:tc>
          <w:tcPr>
            <w:tcW w:w="5103" w:type="dxa"/>
          </w:tcPr>
          <w:p w:rsidR="007F07DC" w:rsidRPr="00DA2372" w:rsidRDefault="00EE666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  <w:tr w:rsidR="007F07DC" w:rsidRPr="00DA2372" w:rsidTr="007F07DC">
        <w:trPr>
          <w:tblCellSpacing w:w="5" w:type="nil"/>
        </w:trPr>
        <w:tc>
          <w:tcPr>
            <w:tcW w:w="600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0" w:type="dxa"/>
          </w:tcPr>
          <w:p w:rsidR="007F07DC" w:rsidRPr="00DA2372" w:rsidRDefault="007F07DC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торжественной церемонии чествования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лучших учащихся и педагогических работников за высокие достижения, в том числе приглашение творческих коллективов, питание участников, работа режиссерско-постановочной группы.</w:t>
            </w:r>
          </w:p>
        </w:tc>
        <w:tc>
          <w:tcPr>
            <w:tcW w:w="4536" w:type="dxa"/>
          </w:tcPr>
          <w:p w:rsidR="007F07DC" w:rsidRPr="00DA2372" w:rsidRDefault="00967172" w:rsidP="009671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июня 2014 года о</w:t>
            </w:r>
            <w:r w:rsidR="007F07DC" w:rsidRPr="00DA2372">
              <w:rPr>
                <w:rFonts w:ascii="Times New Roman" w:hAnsi="Times New Roman" w:cs="Times New Roman"/>
                <w:sz w:val="24"/>
                <w:szCs w:val="24"/>
              </w:rPr>
              <w:t>рганиз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ована</w:t>
            </w:r>
            <w:r w:rsidR="007F07DC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F07DC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7F07DC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церемони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F07DC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7DC"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чествовани</w:t>
            </w:r>
            <w:r w:rsidR="004A5A41" w:rsidRPr="00DA23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F07DC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лучших учащихся и педагогических работников за высокие достижения, в том числе приглашение творческих коллективов, питание участников, работа режиссерско-постановочной группы.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Приняло участи 300 человек.</w:t>
            </w:r>
          </w:p>
        </w:tc>
        <w:tc>
          <w:tcPr>
            <w:tcW w:w="5103" w:type="dxa"/>
          </w:tcPr>
          <w:p w:rsidR="007F07DC" w:rsidRPr="00DA2372" w:rsidRDefault="00EE666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Отчеты исполнителей, первичные бухгалтерские документы</w:t>
            </w:r>
          </w:p>
        </w:tc>
      </w:tr>
    </w:tbl>
    <w:p w:rsidR="007F07DC" w:rsidRPr="00DA2372" w:rsidRDefault="007F07DC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7F07DC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E666E" w:rsidRPr="00DA2372" w:rsidRDefault="00EE666E" w:rsidP="00EE33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6</w:t>
      </w:r>
    </w:p>
    <w:p w:rsidR="00EE666E" w:rsidRPr="00DA2372" w:rsidRDefault="00EE666E" w:rsidP="00EE33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666E" w:rsidRPr="00DA2372" w:rsidRDefault="00EE666E" w:rsidP="00EE3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Денежное поощрение лучших учителей и педагогических работников дошкольного и дополнительного образования: Организация работы экспертной комиссии по выявлению лучших учителей и педагогических работников дошкольного и дополнительного образования</w:t>
      </w:r>
    </w:p>
    <w:p w:rsidR="007F07DC" w:rsidRPr="00DA2372" w:rsidRDefault="007F07DC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EE666E" w:rsidRPr="00DA2372" w:rsidTr="00A613B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666E" w:rsidRPr="00DA2372" w:rsidRDefault="00EE666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666E" w:rsidRPr="00DA2372" w:rsidRDefault="00EE666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666E" w:rsidRPr="00DA2372" w:rsidRDefault="00EE666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666E" w:rsidRPr="00DA2372" w:rsidRDefault="00EE666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666E" w:rsidRPr="00DA2372" w:rsidRDefault="00EE666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895605" w:rsidRPr="00DA2372" w:rsidTr="00A613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605" w:rsidRPr="00DA2372" w:rsidRDefault="00895605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605" w:rsidRPr="00DA2372" w:rsidRDefault="00895605" w:rsidP="00EE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Организация работы экспертной комиссии:</w:t>
            </w:r>
          </w:p>
          <w:p w:rsidR="00895605" w:rsidRPr="00DA2372" w:rsidRDefault="00895605" w:rsidP="00EE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изготовление экспертных листов;</w:t>
            </w:r>
          </w:p>
          <w:p w:rsidR="00895605" w:rsidRPr="00DA2372" w:rsidRDefault="00895605" w:rsidP="00EE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обеспечение экспертов канцелярскими товарами;</w:t>
            </w:r>
          </w:p>
          <w:p w:rsidR="00895605" w:rsidRPr="00DA2372" w:rsidRDefault="00895605" w:rsidP="00EE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организацию проживания экспертов в гостинице (по необходимости);</w:t>
            </w:r>
          </w:p>
          <w:p w:rsidR="00895605" w:rsidRPr="00DA2372" w:rsidRDefault="00895605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организацию питания экспертов.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605" w:rsidRPr="00DA2372" w:rsidRDefault="00895605" w:rsidP="00EE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Организована работа экспертной комиссии, включая:</w:t>
            </w:r>
          </w:p>
          <w:p w:rsidR="00895605" w:rsidRPr="00DA2372" w:rsidRDefault="00895605" w:rsidP="00EE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изготовление экспертных листов;</w:t>
            </w:r>
          </w:p>
          <w:p w:rsidR="00895605" w:rsidRPr="00DA2372" w:rsidRDefault="00895605" w:rsidP="00EE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обеспечение экспертов канцелярскими товарами;</w:t>
            </w:r>
          </w:p>
          <w:p w:rsidR="00895605" w:rsidRPr="00DA2372" w:rsidRDefault="00895605" w:rsidP="00EE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организацию проживания экспертов в гостинице (по необходимости);</w:t>
            </w:r>
          </w:p>
          <w:p w:rsidR="00895605" w:rsidRPr="00DA2372" w:rsidRDefault="00895605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организацию питания экспертов.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605" w:rsidRPr="00DA2372" w:rsidRDefault="00895605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1202E1" w:rsidRPr="00DA2372" w:rsidRDefault="001202E1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1202E1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A4044" w:rsidRPr="00DA2372" w:rsidRDefault="001A4044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7.</w:t>
      </w:r>
    </w:p>
    <w:p w:rsidR="001A4044" w:rsidRPr="00DA2372" w:rsidRDefault="001A4044" w:rsidP="00EE3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Организация встреч ветеранов педагогического труда</w:t>
      </w:r>
    </w:p>
    <w:p w:rsidR="001A4044" w:rsidRPr="00DA2372" w:rsidRDefault="001A4044" w:rsidP="00EE3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1A4044" w:rsidRPr="00DA2372" w:rsidTr="00A613B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1A4044" w:rsidRPr="00DA2372" w:rsidTr="00A613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Проведение встреч с общим количеством участников 150 человек. Составление графика и программ мероприятий, организация питания, изготовление сувенирной продукции, проведение  мероприятий в соответствии с графиком.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Проведено 6 встреч с общим количеством участников 150 человек. Составлены графики и программы мероприятий, организовано питание, изготовлена сувенирная продукция.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1A4044" w:rsidRPr="00DA2372" w:rsidRDefault="001A4044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1A4044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A4044" w:rsidRPr="00DA2372" w:rsidRDefault="001A4044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8.</w:t>
      </w:r>
    </w:p>
    <w:p w:rsidR="001A4044" w:rsidRPr="00DA2372" w:rsidRDefault="001A4044" w:rsidP="00EE3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Внедрение модели организации и финансирования повышения квалификации работников образования, обеспечивающей непрерывность и адресный подход к повышению квалификации (включая формирование и обеспечение доступности баз данных учреждений, предлагающих образовательные услуги повышения квалификации)</w:t>
      </w:r>
    </w:p>
    <w:p w:rsidR="00EE666E" w:rsidRPr="00DA2372" w:rsidRDefault="00EE666E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1A4044" w:rsidRPr="00DA2372" w:rsidTr="00A613B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1A4044" w:rsidRPr="00DA2372" w:rsidTr="00A613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Модернизация структуры и тематических блоков ресурса, сопровождение информационного ресурса, базы данных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Проведена модернизация структуры и тематических блоков ресурса, осуществлено сопровождение информационного ресурса, базы данных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1A4044" w:rsidRPr="00DA2372" w:rsidRDefault="001A4044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1A4044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A4044" w:rsidRPr="00DA2372" w:rsidRDefault="001A4044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9.</w:t>
      </w:r>
    </w:p>
    <w:p w:rsidR="001A4044" w:rsidRPr="00DA2372" w:rsidRDefault="001A4044" w:rsidP="00EE3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Подготовка педагогических и руководящих работников системы образования для работы по новым федеральным государственным образовательным стандартам, в том числе по организации обучения детей с ограниченными возможностями здоровья и детей-инвалидов (курсы повышения квалификации, семинары по обмену опытом)</w:t>
      </w:r>
    </w:p>
    <w:p w:rsidR="001A4044" w:rsidRPr="00DA2372" w:rsidRDefault="001A4044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1A4044" w:rsidRPr="00DA2372" w:rsidTr="00A613B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1A4044" w:rsidRPr="00DA2372" w:rsidTr="00A613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курсов повышения квалификации для педагогических работников, по организации обучения детей с ограниченными возможностями здоровья и детей-инвалидов, в соответствии с ФГОС  (635 человек)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A4044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 курсы повышения квалификации для педагогических работников, по организации обучения детей с ограниченными возможностями здоровья и детей-инвалидов, в соответствии с ФГОС  (всего прошло обучение 635 человек)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044" w:rsidRPr="00DA2372" w:rsidRDefault="00125E59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125E59" w:rsidRPr="00DA2372" w:rsidRDefault="00125E59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125E59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25E59" w:rsidRPr="00DA2372" w:rsidRDefault="00125E59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10.</w:t>
      </w:r>
    </w:p>
    <w:p w:rsidR="00125E59" w:rsidRPr="00DA2372" w:rsidRDefault="00125E59" w:rsidP="00EE33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Разработка дистанционных модулей, обеспечивающих непрерывность и адресный подход к повышению квалификации педагогических и руководящих работников системы образования, в том числе по организации обучения детей с ограниченными возможностями здоровья и детей-инвалидов</w:t>
      </w:r>
    </w:p>
    <w:p w:rsidR="001A4044" w:rsidRPr="00DA2372" w:rsidRDefault="001A4044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125E59" w:rsidRPr="00DA2372" w:rsidTr="00A613B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125E59" w:rsidRPr="00DA2372" w:rsidTr="00A613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Разработка двух дистанционных модулей и размещение материалов на сервере дистанционного обучения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6D38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два дистанционных модуля </w:t>
            </w:r>
            <w:r w:rsidR="00247329" w:rsidRPr="00DA23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«Организация игровой деятельности детей дошкольного возраста» (24 ч.)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D3806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«Образовательная робототехника на платформе </w:t>
            </w:r>
            <w:r w:rsidR="006D3806" w:rsidRPr="00DA23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ARDUINO</w:t>
            </w:r>
            <w:r w:rsidR="006D3806" w:rsidRPr="00DA2372">
              <w:rPr>
                <w:rFonts w:ascii="Times New Roman" w:hAnsi="Times New Roman" w:cs="Times New Roman"/>
                <w:sz w:val="24"/>
                <w:szCs w:val="24"/>
              </w:rPr>
              <w:t>» (72 ч.)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329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Модули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размещены на сервере дистанционного обучения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125E59" w:rsidRPr="00DA2372" w:rsidRDefault="00125E59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125E59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25E59" w:rsidRPr="00DA2372" w:rsidRDefault="00125E59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11.</w:t>
      </w:r>
    </w:p>
    <w:p w:rsidR="00125E59" w:rsidRPr="00DA2372" w:rsidRDefault="00125E59" w:rsidP="00EE3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Организация и проведение предметных олимпиад учителей</w:t>
      </w:r>
    </w:p>
    <w:p w:rsidR="00125E59" w:rsidRPr="00DA2372" w:rsidRDefault="00125E59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125E59" w:rsidRPr="00DA2372" w:rsidTr="00A613B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125E59" w:rsidRPr="00DA2372" w:rsidTr="00A613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Разработка и экспертиза олимпиадных заданий, методических рекомендаций по выполнению заданий по каждому предмету;</w:t>
            </w:r>
          </w:p>
          <w:p w:rsidR="00125E59" w:rsidRPr="00DA2372" w:rsidRDefault="00125E59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Анализ, обобщение итогов олимпиад и подготовка отчета о проведении олимпиад;</w:t>
            </w:r>
          </w:p>
          <w:p w:rsidR="00125E59" w:rsidRPr="00DA2372" w:rsidRDefault="00125E59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сроках, условиях и итогах олимпиад в средствах массовой информации;</w:t>
            </w:r>
          </w:p>
          <w:p w:rsidR="00125E59" w:rsidRPr="00DA2372" w:rsidRDefault="00125E59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Организация церемонии награждения победителей олимпиад.</w:t>
            </w:r>
          </w:p>
          <w:p w:rsidR="00125E59" w:rsidRPr="00DA2372" w:rsidRDefault="00125E59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Всего должно быть проведено 5 предметных олимпиад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Разработаны олимпиадные задания и методические рекомендации по выполнению заданий по каждому предмету, проведена их экспертиза;</w:t>
            </w:r>
          </w:p>
          <w:p w:rsidR="00125E59" w:rsidRPr="00DA2372" w:rsidRDefault="00125E59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Проведен анализ, обобщение итогов олимпиад и подготовлен отчет о проведении олимпиад;</w:t>
            </w:r>
          </w:p>
          <w:p w:rsidR="00125E59" w:rsidRPr="00DA2372" w:rsidRDefault="00125E59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Размещена информация о сроках, условиях и итогах олимпиад в средствах массовой информации;</w:t>
            </w:r>
          </w:p>
          <w:p w:rsidR="00125E59" w:rsidRPr="00DA2372" w:rsidRDefault="00F90FAF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Всего проведено 5 предметных олимпиад: 20 сентября – олимпиада по английскому языку для учителей, не являющихся учителями иностранного языка; 27 сентября – олимпиада по русскому языку для учителей, не являющихся учителями русского языка и литературы; 11 октября – олимпиада по 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химико</w:t>
            </w:r>
            <w:proofErr w:type="spell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– биологическому профилю для учителей естественно – научного цикла; 18 октября – олимпиада по литературе для учителей – филологов (в форме сочинения);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25 октября – олимпиада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обществознанию. В 2014 году в Олимпиаде приняло участие 257 человек. Вне конкурса в Олимпиаде по русскому языку участвовали представители  министерства образования Калининградской области и муниципальных органов управления образованием Калининградской области.</w:t>
            </w:r>
          </w:p>
          <w:p w:rsidR="00125E59" w:rsidRPr="00DA2372" w:rsidRDefault="00F90FAF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Организована и проведена церемония награждения победителей олимпиад – 24 декабря 2014 года.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Отчеты исполнителей, первичные бухгалтерские документы</w:t>
            </w:r>
          </w:p>
        </w:tc>
      </w:tr>
    </w:tbl>
    <w:p w:rsidR="00125E59" w:rsidRPr="00DA2372" w:rsidRDefault="00125E59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125E59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25E59" w:rsidRPr="00DA2372" w:rsidRDefault="00125E59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12.</w:t>
      </w:r>
    </w:p>
    <w:p w:rsidR="00125E59" w:rsidRPr="00DA2372" w:rsidRDefault="00125E59" w:rsidP="00EE3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Организация повышения квалификации руководящих кадров "Школа молодого управленца"</w:t>
      </w:r>
    </w:p>
    <w:p w:rsidR="00125E59" w:rsidRPr="00DA2372" w:rsidRDefault="00125E59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125E59" w:rsidRPr="00DA2372" w:rsidTr="00A613B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125E59" w:rsidRPr="00DA2372" w:rsidTr="00A613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по дополнительной профессиональной программе «Школа молодого управленца» - 25 человек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Организовано и проведено повышение квалификации по дополнительной профессиональной программе «Школа молодого управленца», всего обучение прошло 25 человек</w:t>
            </w:r>
            <w:r w:rsidR="00F90FAF" w:rsidRPr="00DA2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0FAF" w:rsidRPr="00DA2372" w:rsidRDefault="00F90FAF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Все слушатели прошли образовательную стажировку в передовых образовательных организациях Калининградской области. Два слушателя «Школы молодого управленца» прошли образовательную стажировку в лучших детских садах  инновационной сети «Эврика», десять слушателей были направлены на стажировку в образовательные учреждения 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Любава</w:t>
            </w:r>
            <w:proofErr w:type="spell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(Польша). Пятнадцать выпускников «Школы молодого управленца» зачислены в кадровый резерв руководящих кадров системы образования Калининградской области.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125E59" w:rsidRPr="00DA2372" w:rsidRDefault="00125E59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125E59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25E59" w:rsidRPr="00DA2372" w:rsidRDefault="00125E59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13.</w:t>
      </w:r>
    </w:p>
    <w:p w:rsidR="00125E59" w:rsidRPr="00DA2372" w:rsidRDefault="00125E59" w:rsidP="00EE3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 xml:space="preserve">Наименование государственной работы: </w:t>
      </w:r>
      <w:proofErr w:type="gramStart"/>
      <w:r w:rsidRPr="00DA2372">
        <w:rPr>
          <w:rFonts w:ascii="Times New Roman" w:hAnsi="Times New Roman" w:cs="Times New Roman"/>
          <w:sz w:val="24"/>
          <w:szCs w:val="24"/>
        </w:rPr>
        <w:t>Участие представителей Калининградской области во всероссийских, межрегиональных, международных фестивалях, конкурсах, конференциях, праздниках, слётах, форумах</w:t>
      </w:r>
      <w:proofErr w:type="gramEnd"/>
    </w:p>
    <w:p w:rsidR="00125E59" w:rsidRPr="00DA2372" w:rsidRDefault="00125E59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125E59" w:rsidRPr="00DA2372" w:rsidTr="00A613B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125E59" w:rsidRPr="00DA2372" w:rsidTr="00A613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60 представителей Калининградской области во всероссийских, межрегиональных, международных фестивалях, конкурсах, конференциях, праздниках, слетах, форумах, в том числе:</w:t>
            </w:r>
            <w:proofErr w:type="gramEnd"/>
          </w:p>
          <w:p w:rsidR="00125E59" w:rsidRPr="00DA2372" w:rsidRDefault="00125E59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бронирование мест проживания и проездных документов;</w:t>
            </w:r>
          </w:p>
          <w:p w:rsidR="00125E59" w:rsidRPr="00DA2372" w:rsidRDefault="00125E59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организация проезда до места проведения мероприятия;</w:t>
            </w:r>
          </w:p>
          <w:p w:rsidR="00125E59" w:rsidRPr="00DA2372" w:rsidRDefault="00125E59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организация проживания в городах России;</w:t>
            </w:r>
          </w:p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оплата организационного взноса за участие в мероприятии (при необходимости).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125E59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Организовано участие 6</w:t>
            </w:r>
            <w:r w:rsidR="001A57A0" w:rsidRPr="00DA23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 w:rsidR="001A57A0" w:rsidRPr="00DA237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Калининградской области во всероссийских, межрегиональных, международных фестивалях, конкурсах, конференциях, праздниках, слетах, форумах, в том числе:</w:t>
            </w:r>
            <w:proofErr w:type="gramEnd"/>
          </w:p>
          <w:p w:rsidR="00125E59" w:rsidRPr="00DA2372" w:rsidRDefault="00125E59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бронирование мест проживания и проездных документов;</w:t>
            </w:r>
          </w:p>
          <w:p w:rsidR="00125E59" w:rsidRPr="00DA2372" w:rsidRDefault="00125E59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организация проезда до места проведения мероприятия;</w:t>
            </w:r>
          </w:p>
          <w:p w:rsidR="00125E59" w:rsidRPr="00DA2372" w:rsidRDefault="00125E59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организация проживания в городах России;</w:t>
            </w:r>
          </w:p>
          <w:p w:rsidR="00125E59" w:rsidRPr="00DA2372" w:rsidRDefault="00125E59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оплата организационного взноса за участие в мероприятии (при необходимости).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E59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EE54DE" w:rsidRPr="00DA2372" w:rsidRDefault="00EE54DE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EE54DE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E54DE" w:rsidRPr="00DA2372" w:rsidRDefault="00EE54DE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14.</w:t>
      </w:r>
    </w:p>
    <w:p w:rsidR="00EE54DE" w:rsidRPr="00DA2372" w:rsidRDefault="00EE54DE" w:rsidP="00EE33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 xml:space="preserve">Наименование государственной работы: </w:t>
      </w:r>
      <w:proofErr w:type="gramStart"/>
      <w:r w:rsidRPr="00DA2372">
        <w:rPr>
          <w:rFonts w:ascii="Times New Roman" w:hAnsi="Times New Roman" w:cs="Times New Roman"/>
          <w:bCs/>
          <w:sz w:val="24"/>
          <w:szCs w:val="24"/>
        </w:rPr>
        <w:t>Создание, развитие и поддержка информационных систем, обеспечивающих процессы управления по отдельным направлениям деятельности в сфере образования на региональном, муниципальном уровнях, на уровне образовательного учреждения, а также внедрение системы управления качеством образования, обеспечивающей доступ к образовательным услугам и сервисам в электронной форме</w:t>
      </w:r>
      <w:proofErr w:type="gramEnd"/>
    </w:p>
    <w:p w:rsidR="00125E59" w:rsidRPr="00DA2372" w:rsidRDefault="00125E59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EE54DE" w:rsidRPr="00DA2372" w:rsidTr="00A613B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EE54DE" w:rsidRPr="00DA2372" w:rsidTr="00A613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Техническое и методическое сопровождение мероприятий по созданию  единой региональной системы учета контингента обучающихся в образовательных организациях различного типа.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D90F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Осуществлено техническое и методическое сопровождение мероприятий по созданию  </w:t>
            </w:r>
            <w:r w:rsidR="006D3806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персонифицированного учета </w:t>
            </w:r>
            <w:r w:rsidR="00D90FF8" w:rsidRPr="00DA2372">
              <w:rPr>
                <w:rFonts w:ascii="Times New Roman" w:hAnsi="Times New Roman" w:cs="Times New Roman"/>
                <w:sz w:val="24"/>
                <w:szCs w:val="24"/>
              </w:rPr>
              <w:t>обучающихся в</w:t>
            </w:r>
            <w:r w:rsidR="006D3806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FF8" w:rsidRPr="00DA2372">
              <w:rPr>
                <w:rFonts w:ascii="Times New Roman" w:hAnsi="Times New Roman" w:cs="Times New Roman"/>
                <w:sz w:val="24"/>
                <w:szCs w:val="24"/>
              </w:rPr>
              <w:t>организациях дополнительного образования</w:t>
            </w:r>
            <w:r w:rsidR="006D3806" w:rsidRPr="00DA2372">
              <w:rPr>
                <w:rFonts w:ascii="Times New Roman" w:hAnsi="Times New Roman" w:cs="Times New Roman"/>
                <w:sz w:val="24"/>
                <w:szCs w:val="24"/>
              </w:rPr>
              <w:t>. Реализовано техническое и методическое обеспечение автоматизированной информационной системы «Комплектование дошкольных образовательных организаций»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3806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EE54DE" w:rsidRPr="00DA2372" w:rsidRDefault="00EE54DE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54DE" w:rsidRPr="00DA2372" w:rsidRDefault="00EE54DE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EE54DE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E54DE" w:rsidRPr="00DA2372" w:rsidRDefault="00EE54DE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15.</w:t>
      </w:r>
    </w:p>
    <w:p w:rsidR="00EE54DE" w:rsidRPr="00DA2372" w:rsidRDefault="00EE54DE" w:rsidP="00EE3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Освещение хода реализации модернизации системы образования: выпуск периодического издания (газеты).</w:t>
      </w:r>
    </w:p>
    <w:p w:rsidR="00EE54DE" w:rsidRPr="00DA2372" w:rsidRDefault="00EE54DE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EE54DE" w:rsidRPr="00DA2372" w:rsidTr="00A613B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EE54DE" w:rsidRPr="00DA2372" w:rsidTr="00A613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Издание 10 тематических номеров газеты «Вестник образования Калининградской области»:</w:t>
            </w:r>
          </w:p>
          <w:p w:rsidR="00EE54DE" w:rsidRPr="00DA2372" w:rsidRDefault="00EE54D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подбор и подготовка материалов;</w:t>
            </w:r>
          </w:p>
          <w:p w:rsidR="00EE54DE" w:rsidRPr="00DA2372" w:rsidRDefault="00EE54D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редактура и корректура материалов;</w:t>
            </w:r>
          </w:p>
          <w:p w:rsidR="00EE54DE" w:rsidRPr="00DA2372" w:rsidRDefault="00EE54D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разработка верстка и оригинал-макетов;</w:t>
            </w:r>
          </w:p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тиражирование.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Издано 10 тематических номеров газеты «Вестник образования Калининградской области», в том числе осуществлены:</w:t>
            </w:r>
          </w:p>
          <w:p w:rsidR="00EE54DE" w:rsidRPr="00DA2372" w:rsidRDefault="00EE54D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подбор и подготовка материалов;</w:t>
            </w:r>
          </w:p>
          <w:p w:rsidR="00EE54DE" w:rsidRPr="00DA2372" w:rsidRDefault="00EE54D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редактура и корректура материалов;</w:t>
            </w:r>
          </w:p>
          <w:p w:rsidR="00EE54DE" w:rsidRPr="00DA2372" w:rsidRDefault="00EE54D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разработка верстка и оригинал-макетов;</w:t>
            </w:r>
          </w:p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тиражирование.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EE54DE" w:rsidRPr="00DA2372" w:rsidRDefault="00EE54DE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EE54DE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E54DE" w:rsidRPr="00DA2372" w:rsidRDefault="00EE54DE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16.</w:t>
      </w:r>
    </w:p>
    <w:p w:rsidR="00EE54DE" w:rsidRPr="00DA2372" w:rsidRDefault="00EE54DE" w:rsidP="00EE33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Совершенствование системы мониторинга качества образования в общеобразовательных учреждениях</w:t>
      </w:r>
    </w:p>
    <w:p w:rsidR="00EE54DE" w:rsidRPr="00DA2372" w:rsidRDefault="00EE54DE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EE54DE" w:rsidRPr="00DA2372" w:rsidTr="00A613B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EE54DE" w:rsidRPr="00DA2372" w:rsidTr="00A613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Разработка инструментария для проведения исследований, и тиражирование материалов.</w:t>
            </w:r>
          </w:p>
          <w:p w:rsidR="00EE54DE" w:rsidRPr="00DA2372" w:rsidRDefault="00EE54D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Обработка данных, подготовка отчетов на региональном, муниципальном и школьном уровнях.</w:t>
            </w:r>
          </w:p>
          <w:p w:rsidR="00EE54DE" w:rsidRPr="00DA2372" w:rsidRDefault="00EE54D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Закупка инструментария  для проведения мониторинга и организационно-технологическая поддержки. Всего 29500 участников исследований.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Разработан инструментарий для проведения исследований и осуществлено тиражирование материалов.</w:t>
            </w:r>
          </w:p>
          <w:p w:rsidR="00EE54DE" w:rsidRPr="00DA2372" w:rsidRDefault="00EE54D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Обработаны данные, 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подготовлен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отчетов на региональном, муниципальном и школьном уровнях.</w:t>
            </w:r>
          </w:p>
          <w:p w:rsidR="00EE54DE" w:rsidRPr="00DA2372" w:rsidRDefault="00EE54D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Закуплен инструментарий  для проведения мониторинга и 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организационно-технологическая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поддержки. Всего в исследовании приняло участие 29938 человек.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EE54DE" w:rsidRPr="00DA2372" w:rsidRDefault="00EE54DE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EE54DE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E54DE" w:rsidRPr="00DA2372" w:rsidRDefault="00EE54DE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17.</w:t>
      </w:r>
    </w:p>
    <w:p w:rsidR="00EE54DE" w:rsidRPr="00DA2372" w:rsidRDefault="00EE54DE" w:rsidP="00EE33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Разработка, апробация и внедрение моделей независимой системы оценки результатов дошкольного и дополнительного образования</w:t>
      </w:r>
    </w:p>
    <w:p w:rsidR="00EE54DE" w:rsidRPr="00DA2372" w:rsidRDefault="00EE54DE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EE54DE" w:rsidRPr="00DA2372" w:rsidTr="00A613B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EE54DE" w:rsidRPr="00DA2372" w:rsidTr="00A613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Разработка инструментария для проведения исследований, и тиражирование материалов.</w:t>
            </w:r>
          </w:p>
          <w:p w:rsidR="00EE54DE" w:rsidRPr="00DA2372" w:rsidRDefault="00EE54D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Обработка данных, подготовка отчетов на региональном, муниципальном уровнях и уровне учреждения.</w:t>
            </w:r>
          </w:p>
          <w:p w:rsidR="00EE54DE" w:rsidRPr="00DA2372" w:rsidRDefault="00EE54D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Всего 3795 участников исследований.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Разработан инструментарий для проведения исследований, осуществлено тиражирование материалов.</w:t>
            </w:r>
          </w:p>
          <w:p w:rsidR="00EE54DE" w:rsidRPr="00DA2372" w:rsidRDefault="00EE54D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Обработаны данные, подготовлены отчеты на региональном, муниципальном 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уровнях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и уровне учреждения.</w:t>
            </w:r>
          </w:p>
          <w:p w:rsidR="00EE54DE" w:rsidRPr="00DA2372" w:rsidRDefault="00EE54D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Всего в исследовании приняло участие 3795 человек.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EE54DE" w:rsidRPr="00DA2372" w:rsidRDefault="00EE54DE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EE54DE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E54DE" w:rsidRPr="00DA2372" w:rsidRDefault="00EE54DE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18.</w:t>
      </w:r>
    </w:p>
    <w:p w:rsidR="00EE54DE" w:rsidRPr="00DA2372" w:rsidRDefault="00EE54DE" w:rsidP="00EE33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Организация и проведение мероприятий, направленных на развитие духовно-нравственного воспитания школьников</w:t>
      </w:r>
    </w:p>
    <w:p w:rsidR="00EE54DE" w:rsidRPr="00DA2372" w:rsidRDefault="00EE54DE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EE54DE" w:rsidRPr="00DA2372" w:rsidTr="00A613B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EE54DE" w:rsidRPr="00DA2372" w:rsidTr="00EE54D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4DE" w:rsidRPr="00DA2372" w:rsidRDefault="00EE54D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областного конкурса творческих работ учащихся "Вечное слово",  организация работы жюри конкурса,  организация и проведение торжественной церемонии награждения победителей, информационное сопровождение конкурса.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4DE" w:rsidRPr="00DA2372" w:rsidRDefault="003B4BFA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 и проведен </w:t>
            </w:r>
            <w:proofErr w:type="gramStart"/>
            <w:r w:rsidR="00D82292" w:rsidRPr="00DA2372">
              <w:rPr>
                <w:rFonts w:ascii="Times New Roman" w:hAnsi="Times New Roman" w:cs="Times New Roman"/>
                <w:sz w:val="24"/>
                <w:szCs w:val="24"/>
              </w:rPr>
              <w:t>мае</w:t>
            </w:r>
            <w:proofErr w:type="gramEnd"/>
            <w:r w:rsidR="00D82292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– апреле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областной конкурс творческих работ учащихся "Вечное слово",  организ</w:t>
            </w:r>
            <w:r w:rsidR="00D82292" w:rsidRPr="00DA2372">
              <w:rPr>
                <w:rFonts w:ascii="Times New Roman" w:hAnsi="Times New Roman" w:cs="Times New Roman"/>
                <w:sz w:val="24"/>
                <w:szCs w:val="24"/>
              </w:rPr>
              <w:t>ована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D82292" w:rsidRPr="00DA23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жюри конкурса,  организ</w:t>
            </w:r>
            <w:r w:rsidR="00D82292" w:rsidRPr="00DA2372">
              <w:rPr>
                <w:rFonts w:ascii="Times New Roman" w:hAnsi="Times New Roman" w:cs="Times New Roman"/>
                <w:sz w:val="24"/>
                <w:szCs w:val="24"/>
              </w:rPr>
              <w:t>ована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82292" w:rsidRPr="00DA2372">
              <w:rPr>
                <w:rFonts w:ascii="Times New Roman" w:hAnsi="Times New Roman" w:cs="Times New Roman"/>
                <w:sz w:val="24"/>
                <w:szCs w:val="24"/>
              </w:rPr>
              <w:t>проведенная 14 мая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</w:t>
            </w:r>
            <w:r w:rsidR="00D82292" w:rsidRPr="00DA237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церемони</w:t>
            </w:r>
            <w:r w:rsidR="00D82292" w:rsidRPr="00DA23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награждения победителей, </w:t>
            </w:r>
            <w:r w:rsidR="00D82292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осуществлено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конкурса.</w:t>
            </w:r>
            <w:r w:rsidR="00C643FF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Всего на рассмотрение конкурсной комиссии было представлено 300 работ.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4DE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  <w:tr w:rsidR="00A40668" w:rsidRPr="00DA2372" w:rsidTr="00EE54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регионального этапа Всероссийской олимпиады школьников по "Основам православной культуры": составление списков участников, контроль регистрации участников на сайте олимпиады, проведение регионального тура олимпиады, организация работы жюри.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Организован и проведен региональный этап Всероссийской олимпиады школьников по "Основам православной культуры": составлены списки участников, осуществлен контроль регистрации участников на сайте олимпиады, проведен 1 февраля региональный тур олимпиады, организована работа жюри.</w:t>
            </w:r>
            <w:r w:rsidR="00C643FF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На данном этапе олимпиады приняли участие 80 учеников образовательных организаций  </w:t>
            </w:r>
            <w:r w:rsidR="00C643FF"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Калининградской области. Победитель регионального этапа Бирюков С.Г. представил Калининградскую область на финальном этапе Всероссийской  олимпиады школьников по основам  православной культуры в </w:t>
            </w:r>
            <w:proofErr w:type="gramStart"/>
            <w:r w:rsidR="00C643FF" w:rsidRPr="00DA23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C643FF" w:rsidRPr="00DA2372">
              <w:rPr>
                <w:rFonts w:ascii="Times New Roman" w:hAnsi="Times New Roman" w:cs="Times New Roman"/>
                <w:sz w:val="24"/>
                <w:szCs w:val="24"/>
              </w:rPr>
              <w:t>. Москве.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68" w:rsidRPr="00DA2372" w:rsidRDefault="00A4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Отчеты исполнителей, первичные бухгалтерские документы</w:t>
            </w:r>
          </w:p>
        </w:tc>
      </w:tr>
      <w:tr w:rsidR="00A40668" w:rsidRPr="00DA2372" w:rsidTr="00EE54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областной педагогической конференции "Рождественские чтения": разработка программы конференции, информационное сопровождение конференции, организация выставки, тиражирование программы конференции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68" w:rsidRPr="00DA2372" w:rsidRDefault="00C643FF" w:rsidP="00C643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В декабре проходила организация областной педагогической конференции "Рождественские чтения": разработана программа конференции, осуществлено информационное сопровождение конференции, организована выставка, осуществлено тиражирование программы конференции. 15 января 2015 года в «Доме искусств» состоится торжественная церемония открытия чтений, пленарное заседание, 16 января 2015 года состоится работа секций конференции. Ожидающееся количество участников чтений по итогам двух дней – более 1</w:t>
            </w:r>
            <w:bookmarkStart w:id="0" w:name="_GoBack"/>
            <w:bookmarkEnd w:id="0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000 человек.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68" w:rsidRPr="00DA2372" w:rsidRDefault="00A4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D82292" w:rsidRPr="00DA2372" w:rsidRDefault="00D82292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D82292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82292" w:rsidRPr="00DA2372" w:rsidRDefault="00D82292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19.</w:t>
      </w:r>
    </w:p>
    <w:p w:rsidR="00D82292" w:rsidRPr="00DA2372" w:rsidRDefault="00D82292" w:rsidP="00EE33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Развитие и функционирование системы дистанционного образования детей с особыми образовательными потребностями</w:t>
      </w:r>
    </w:p>
    <w:p w:rsidR="00EE54DE" w:rsidRPr="00DA2372" w:rsidRDefault="00EE54DE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D82292" w:rsidRPr="00DA2372" w:rsidTr="00A613B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292" w:rsidRPr="00DA2372" w:rsidRDefault="00D82292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82292" w:rsidRPr="00DA2372" w:rsidRDefault="00D82292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292" w:rsidRPr="00DA2372" w:rsidRDefault="00D82292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292" w:rsidRPr="00DA2372" w:rsidRDefault="00D82292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292" w:rsidRPr="00DA2372" w:rsidRDefault="00D82292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D82292" w:rsidRPr="00DA2372" w:rsidTr="00A613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292" w:rsidRPr="00DA2372" w:rsidRDefault="00D82292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292" w:rsidRPr="00DA2372" w:rsidRDefault="00D82292" w:rsidP="00EE33C4">
            <w:pPr>
              <w:shd w:val="clear" w:color="auto" w:fill="FFFFFF"/>
              <w:spacing w:after="0" w:line="2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Закупка комплектов запасных частей для проведения ремонта компьютерной техники, установленной на дому у детей-инвалидов и педагогов дистанционного обучения.</w:t>
            </w:r>
          </w:p>
          <w:p w:rsidR="00D82292" w:rsidRPr="00DA2372" w:rsidRDefault="00D82292" w:rsidP="00EE33C4">
            <w:pPr>
              <w:shd w:val="clear" w:color="auto" w:fill="FFFFFF"/>
              <w:spacing w:after="0" w:line="2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Создание фирменного логотипа «Дистанционная школа»</w:t>
            </w:r>
          </w:p>
          <w:p w:rsidR="00D82292" w:rsidRPr="00DA2372" w:rsidRDefault="00D82292" w:rsidP="00EE33C4">
            <w:pPr>
              <w:shd w:val="clear" w:color="auto" w:fill="FFFFFF"/>
              <w:spacing w:after="0" w:line="2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Обновление и оптимизация сайта дистанционного обучения.</w:t>
            </w:r>
          </w:p>
          <w:p w:rsidR="00D82292" w:rsidRPr="00DA2372" w:rsidRDefault="00D82292" w:rsidP="00EE33C4">
            <w:pPr>
              <w:shd w:val="clear" w:color="auto" w:fill="FFFFFF"/>
              <w:spacing w:after="0" w:line="2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Проведение областного конкурса для детей с ограниченными возможностями здоровья.  Количество участников: 160 чел.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544" w:rsidRPr="00DA2372" w:rsidRDefault="00700544" w:rsidP="00700544">
            <w:pPr>
              <w:shd w:val="clear" w:color="auto" w:fill="FFFFFF"/>
              <w:spacing w:after="0" w:line="2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Осуществлена закупка 11 жестких дисков и памяти для </w:t>
            </w:r>
            <w:r w:rsidRPr="00DA23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Apple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3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ремонта компьютерной техники, установленной на дому у детей-инвалидов и педагогов дистанционного обучения. Закупка трех мониторов 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слабовидящих.</w:t>
            </w:r>
          </w:p>
          <w:p w:rsidR="00700544" w:rsidRPr="00DA2372" w:rsidRDefault="00700544" w:rsidP="00700544">
            <w:pPr>
              <w:shd w:val="clear" w:color="auto" w:fill="FFFFFF"/>
              <w:spacing w:after="0" w:line="2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Создан фирменный логотип «Дистанционная школа»</w:t>
            </w:r>
          </w:p>
          <w:p w:rsidR="00D82292" w:rsidRPr="00DA2372" w:rsidRDefault="00700544" w:rsidP="00700544">
            <w:pPr>
              <w:shd w:val="clear" w:color="auto" w:fill="FFFFFF"/>
              <w:spacing w:after="0" w:line="2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С 18.03.14 по 14.11.14 проведен областной конкурс учебно-образовательных проектов «Страна волшебников» для детей с ограниченными возможностями здоровья.  Количество участников: 160 чел.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292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D82292" w:rsidRPr="00DA2372" w:rsidRDefault="00D82292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D82292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82292" w:rsidRPr="00DA2372" w:rsidRDefault="00D82292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20.</w:t>
      </w:r>
    </w:p>
    <w:p w:rsidR="00D82292" w:rsidRPr="00DA2372" w:rsidRDefault="00D82292" w:rsidP="00EE3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Областные конкурсы профессионального мастерства, технического, художественного творчества учащихся и студентов учреждений профессионального образования</w:t>
      </w:r>
    </w:p>
    <w:p w:rsidR="00D82292" w:rsidRPr="00DA2372" w:rsidRDefault="00D82292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D82292" w:rsidRPr="00DA2372" w:rsidTr="00A613B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292" w:rsidRPr="00DA2372" w:rsidRDefault="00D82292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82292" w:rsidRPr="00DA2372" w:rsidRDefault="00D82292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292" w:rsidRPr="00DA2372" w:rsidRDefault="00D82292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292" w:rsidRPr="00DA2372" w:rsidRDefault="00D82292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292" w:rsidRPr="00DA2372" w:rsidRDefault="00D82292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A40668" w:rsidRPr="00DA2372" w:rsidTr="00A613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проведения конкурса 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Профи – Форум, в том числе организация работы жюри конкурса, проведение обучающих семинаров для участников, проведение заключительной церемонии и награждение победителей.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68" w:rsidRPr="00DA2372" w:rsidRDefault="006D07D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С 1 октября по 15 ноября организован и проведен конкурс 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Профи – Форум, в том числе организована работа жюри конкурса по 7 номинациям, проведены обучающие семинары для участников, проведена заключительная церемония и награждения победителей. Программа подведения итогов Форума была разделена на 2 этапа, в первый день, 13 ноября, участники представляли конкурсной комиссии свои творческие номера, защищали проекты. 15 ноября прошла торжественная церемония подведения итогов Форума, оглашены результаты и награждены победители.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68" w:rsidRPr="00DA2372" w:rsidRDefault="00A4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  <w:tr w:rsidR="00D3305D" w:rsidRPr="00DA2372" w:rsidTr="00A613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305D" w:rsidRPr="00DA2372" w:rsidRDefault="00D3305D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305D" w:rsidRPr="00DA2372" w:rsidRDefault="00D3305D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регионального этапа Всероссийской олимпиады  профессионального мастерства по 10 номинациям, в том числе награждение победителей и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участия 4 победителей во всероссийском этапе.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305D" w:rsidRPr="00DA2372" w:rsidRDefault="00D3305D" w:rsidP="0080158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Организован и проведен региональный этап Всероссийской олимпиады  профессионального мастерства по 10 номинациям, в том числе награждение победителей и организация участия 4 </w:t>
            </w:r>
            <w:r w:rsidRPr="00DA23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победителей во всероссийском этапе. Олимпиада проводилась с марта по июнь 2014 года. Участников регионального этапа – 100 чел. 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305D" w:rsidRPr="00DA2372" w:rsidRDefault="00D3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Отчеты исполнителей, первичные бухгалтерские документы</w:t>
            </w:r>
          </w:p>
        </w:tc>
      </w:tr>
    </w:tbl>
    <w:p w:rsidR="00D82292" w:rsidRPr="00DA2372" w:rsidRDefault="00D82292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D82292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82292" w:rsidRPr="00DA2372" w:rsidRDefault="00D82292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21.</w:t>
      </w:r>
    </w:p>
    <w:p w:rsidR="00D82292" w:rsidRPr="00DA2372" w:rsidRDefault="00D82292" w:rsidP="00EE3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Создание и обеспечение единого информационного портала профессионального образования Калининградской области</w:t>
      </w:r>
    </w:p>
    <w:p w:rsidR="00D82292" w:rsidRPr="00DA2372" w:rsidRDefault="00D82292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D82292" w:rsidRPr="00DA2372" w:rsidTr="00A613B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292" w:rsidRPr="00DA2372" w:rsidRDefault="00D82292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82292" w:rsidRPr="00DA2372" w:rsidRDefault="00D82292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292" w:rsidRPr="00DA2372" w:rsidRDefault="00D82292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292" w:rsidRPr="00DA2372" w:rsidRDefault="00D82292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292" w:rsidRPr="00DA2372" w:rsidRDefault="00D82292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D82292" w:rsidRPr="00DA2372" w:rsidTr="00A613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292" w:rsidRPr="00DA2372" w:rsidRDefault="00D82292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292" w:rsidRPr="00DA2372" w:rsidRDefault="00D82292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Поддержка работы портала, в том числе ведение новостной ленты, наполнение разделов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292" w:rsidRPr="00DA2372" w:rsidRDefault="00D82292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В течение года осуществлялась поддержка работы портала, в том числе ведение новостной ленты, наполнение разделов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292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D82292" w:rsidRPr="00DA2372" w:rsidRDefault="00D82292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D82292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613BE" w:rsidRPr="00DA2372" w:rsidRDefault="00A613BE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22.</w:t>
      </w:r>
    </w:p>
    <w:p w:rsidR="00A613BE" w:rsidRPr="00DA2372" w:rsidRDefault="00A613BE" w:rsidP="00EE3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Создание и обеспечение деятельности областного экспертно – методического Центра, выполнение работ по оценке профессиональных квалификаций выпускников учреждений профессионального образования, других категорий граждан, прошедших профессиональное обучение по различным формам</w:t>
      </w:r>
    </w:p>
    <w:p w:rsidR="00D82292" w:rsidRPr="00DA2372" w:rsidRDefault="00D82292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A613BE" w:rsidRPr="00DA2372" w:rsidTr="00A613B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A613BE" w:rsidRPr="00DA2372" w:rsidTr="00A613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BE" w:rsidRPr="00DA2372" w:rsidRDefault="00A613B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Работы включают:</w:t>
            </w:r>
          </w:p>
          <w:p w:rsidR="00A613BE" w:rsidRPr="00DA2372" w:rsidRDefault="00A613B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проведение мониторинга и обработки результатов, по ведению информационно - аналитической базы (в том числе электронной);</w:t>
            </w:r>
          </w:p>
          <w:p w:rsidR="00A613BE" w:rsidRPr="00DA2372" w:rsidRDefault="00A613B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организацию проведения сертификации 900 выпускников профессиональных образовательных организаций</w:t>
            </w:r>
          </w:p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- издание сборника статистических материалов (150 шт.)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305D" w:rsidRPr="00DA2372" w:rsidRDefault="00D3305D" w:rsidP="00D33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eastAsia="Calibri" w:hAnsi="Times New Roman" w:cs="Times New Roman"/>
                <w:sz w:val="24"/>
                <w:szCs w:val="24"/>
              </w:rPr>
              <w:t>Реализованы:</w:t>
            </w:r>
          </w:p>
          <w:p w:rsidR="00D3305D" w:rsidRPr="00DA2372" w:rsidRDefault="00D3305D" w:rsidP="00D33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организацию проведения сертификации 900 выпускников профессиональных образовательных организаций с августа по ноябрь 2014 г. из 12 профессиональных образовательных организаций по 14 видам трудовой деятельности;</w:t>
            </w:r>
          </w:p>
          <w:p w:rsidR="00D3305D" w:rsidRPr="00DA2372" w:rsidRDefault="00D3305D" w:rsidP="00D330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eastAsia="Calibri" w:hAnsi="Times New Roman" w:cs="Times New Roman"/>
                <w:sz w:val="24"/>
                <w:szCs w:val="24"/>
              </w:rPr>
              <w:t>-проведение мониторинга и обработки результатов, по ведению информационно - аналитической базы (в том числе электронной), по итогам отчётов каждой профессиональной образовательной организацией;</w:t>
            </w:r>
          </w:p>
          <w:p w:rsidR="00A613BE" w:rsidRPr="00DA2372" w:rsidRDefault="00D3305D" w:rsidP="00D330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eastAsia="Calibri" w:hAnsi="Times New Roman" w:cs="Times New Roman"/>
                <w:sz w:val="24"/>
                <w:szCs w:val="24"/>
              </w:rPr>
              <w:t>- издание сборника статистических материалов (150 шт.) в декабре 2014г.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BE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A613BE" w:rsidRPr="00DA2372" w:rsidRDefault="00A613BE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A613BE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613BE" w:rsidRPr="00DA2372" w:rsidRDefault="00A613BE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23.</w:t>
      </w:r>
    </w:p>
    <w:p w:rsidR="00A613BE" w:rsidRPr="00DA2372" w:rsidRDefault="00A613BE" w:rsidP="00EE3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Разработка методических рекомендаций по организации работы в сфере воспитания культуры толерантного отношения и межэтнического взаимодействия в детско-молодежной среде</w:t>
      </w:r>
    </w:p>
    <w:p w:rsidR="00A613BE" w:rsidRPr="00DA2372" w:rsidRDefault="00A613BE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A613BE" w:rsidRPr="00DA2372" w:rsidTr="00A613B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A613BE" w:rsidRPr="00DA2372" w:rsidTr="00A613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BE" w:rsidRPr="00DA2372" w:rsidRDefault="00A613B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методического сборника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BE" w:rsidRPr="00DA2372" w:rsidRDefault="00A613BE" w:rsidP="00EE3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Разработан и издан методический сборник</w:t>
            </w:r>
            <w:r w:rsidR="008B36BF"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культуры толерантного отношения и межэтнического взаимодействия» 150 экз.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BE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A613BE" w:rsidRPr="00DA2372" w:rsidRDefault="00A613BE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A613BE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613BE" w:rsidRPr="00DA2372" w:rsidRDefault="00A613BE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24.</w:t>
      </w:r>
    </w:p>
    <w:p w:rsidR="00A613BE" w:rsidRPr="00DA2372" w:rsidRDefault="00A613BE" w:rsidP="00EE3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Создание и сопровождение опорных и экспериментальных площадок по формированию системы духовно- нравственного и патриотического воспитания  в образовательных учреждениях Калининградской области</w:t>
      </w:r>
    </w:p>
    <w:p w:rsidR="00A613BE" w:rsidRPr="00DA2372" w:rsidRDefault="00A613BE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A613BE" w:rsidRPr="00DA2372" w:rsidTr="00A613BE">
        <w:trPr>
          <w:trHeight w:val="1000"/>
          <w:tblCellSpacing w:w="5" w:type="nil"/>
        </w:trPr>
        <w:tc>
          <w:tcPr>
            <w:tcW w:w="600" w:type="dxa"/>
          </w:tcPr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</w:tcPr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</w:tcPr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</w:tcPr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A40668" w:rsidRPr="00DA2372" w:rsidTr="00A613BE">
        <w:trPr>
          <w:tblCellSpacing w:w="5" w:type="nil"/>
        </w:trPr>
        <w:tc>
          <w:tcPr>
            <w:tcW w:w="600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для педагогических работников "Технология педагогических мастерских", всего 50 человек</w:t>
            </w:r>
          </w:p>
        </w:tc>
        <w:tc>
          <w:tcPr>
            <w:tcW w:w="4536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25 – 27 сентября проведен семинар для педагогических работников "Технология педагогических мастерских", всего приняло участие 50 человек</w:t>
            </w:r>
          </w:p>
        </w:tc>
        <w:tc>
          <w:tcPr>
            <w:tcW w:w="5103" w:type="dxa"/>
          </w:tcPr>
          <w:p w:rsidR="00A40668" w:rsidRPr="00DA2372" w:rsidRDefault="00A4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  <w:tr w:rsidR="00A40668" w:rsidRPr="00DA2372" w:rsidTr="00A613BE">
        <w:trPr>
          <w:tblCellSpacing w:w="5" w:type="nil"/>
        </w:trPr>
        <w:tc>
          <w:tcPr>
            <w:tcW w:w="600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220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 "Система патриотического воспитания в современной школе", всего 50 человек</w:t>
            </w:r>
          </w:p>
        </w:tc>
        <w:tc>
          <w:tcPr>
            <w:tcW w:w="4536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11 июня проведен семинар  "Система патриотического воспитания в современной школе", всего приняло участие 50 человек</w:t>
            </w:r>
          </w:p>
        </w:tc>
        <w:tc>
          <w:tcPr>
            <w:tcW w:w="5103" w:type="dxa"/>
          </w:tcPr>
          <w:p w:rsidR="00A40668" w:rsidRPr="00DA2372" w:rsidRDefault="00A4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  <w:tr w:rsidR="00A40668" w:rsidRPr="00DA2372" w:rsidTr="00A613BE">
        <w:trPr>
          <w:tblCellSpacing w:w="5" w:type="nil"/>
        </w:trPr>
        <w:tc>
          <w:tcPr>
            <w:tcW w:w="600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220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"Организация социальных проектов в области  духовно-нравственного развития и воспитания", всего 50 человек</w:t>
            </w:r>
          </w:p>
        </w:tc>
        <w:tc>
          <w:tcPr>
            <w:tcW w:w="4536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26 мая 2014 года в 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. Зеленоградске  проведен семинар "Организация социальных проектов в области  духовно-нравственного развития и воспитания", всего приняло участие 50 человек</w:t>
            </w:r>
          </w:p>
        </w:tc>
        <w:tc>
          <w:tcPr>
            <w:tcW w:w="5103" w:type="dxa"/>
          </w:tcPr>
          <w:p w:rsidR="00A40668" w:rsidRPr="00DA2372" w:rsidRDefault="00A4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  <w:tr w:rsidR="00A40668" w:rsidRPr="00DA2372" w:rsidTr="00A613BE">
        <w:trPr>
          <w:tblCellSpacing w:w="5" w:type="nil"/>
        </w:trPr>
        <w:tc>
          <w:tcPr>
            <w:tcW w:w="600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220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"Программа "Истоки" как стержневая составляющая системы духовно-нравственного воспитания в школе", всего 70 человек</w:t>
            </w:r>
          </w:p>
        </w:tc>
        <w:tc>
          <w:tcPr>
            <w:tcW w:w="4536" w:type="dxa"/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28 по 30 сентября проведен семинар "Программа "Истоки" как стержневая составляющая системы духовно-нравственного воспитания в школе", всего приняло участие 70 человек</w:t>
            </w:r>
          </w:p>
        </w:tc>
        <w:tc>
          <w:tcPr>
            <w:tcW w:w="5103" w:type="dxa"/>
          </w:tcPr>
          <w:p w:rsidR="00A40668" w:rsidRPr="00DA2372" w:rsidRDefault="00A4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A613BE" w:rsidRPr="00DA2372" w:rsidRDefault="00A613BE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A613BE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613BE" w:rsidRPr="00DA2372" w:rsidRDefault="00A613BE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25.</w:t>
      </w:r>
    </w:p>
    <w:p w:rsidR="00A613BE" w:rsidRPr="00DA2372" w:rsidRDefault="00A613BE" w:rsidP="00EE3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Создание системы сетевого взаимодействия на муниципальном, региональном, межрегиональном уровнях по формированию системы духовно-нравственного и патриотического воспитания</w:t>
      </w:r>
    </w:p>
    <w:p w:rsidR="00A613BE" w:rsidRPr="00DA2372" w:rsidRDefault="00A613BE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A613BE" w:rsidRPr="00DA2372" w:rsidTr="00A613B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BE" w:rsidRPr="00DA2372" w:rsidRDefault="00A613BE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A40668" w:rsidRPr="00DA2372" w:rsidTr="00A613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"Взаимодействие школы с семьёй в сфере духовно-нравственного воспитания. Цели и эффекты", всего 50 человек.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68" w:rsidRPr="00DA2372" w:rsidRDefault="002E2452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2 октября организован и п</w:t>
            </w:r>
            <w:r w:rsidR="00A40668" w:rsidRPr="00DA2372">
              <w:rPr>
                <w:rFonts w:ascii="Times New Roman" w:hAnsi="Times New Roman" w:cs="Times New Roman"/>
                <w:sz w:val="24"/>
                <w:szCs w:val="24"/>
              </w:rPr>
              <w:t>роведен семинар "Взаимодействие школы с семьёй в сфере духовно-нравственного воспитания. Цели и эффекты", всего 50 человек.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68" w:rsidRPr="00DA2372" w:rsidRDefault="00A4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  <w:tr w:rsidR="00A40668" w:rsidRPr="00DA2372" w:rsidTr="00A613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мониторинга по реализации предметов регионального компонента содержания образования, в том числе разработка инструментария, экспертиза диагностического инструментария, организация работы экспертов, подготовка аналитических материалов, подготовка макета сборника аналитических материалов.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68" w:rsidRPr="00DA2372" w:rsidRDefault="00A963D9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Организован и проведен мониторинг по реализации предметов регионального компонента содержания образования «Русские умельцы», «Живое слово», «Русская художественная культура», «Православная культура», «Отечественная история»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апреле 2014 года был разработан диагностический инструментарий для проведения мониторинга, проведена экспертиза диагностического инструментария, организована работа экспертов, апреле-мае проведено анкетирование педагогов и учащихся образовательных организаций, подготовлены аналитические материалы, с 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июня по август проходила обработка анкет педагогов и учащихся. 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Подготовлен макет сборника аналитических материалов «Анализ результатов мониторинга преподавания предметов регионального компонента содержания образования «Православная культура», «Истоки», «Живое слово», «Русские умельцы», «Русская художественная культура», «Основы отечественной культурно-исторической традиции» в общеобразовательных учреждениях Калининградской области (анкетирование учащихся и учителей общеобразовательных», произведена его экспертная оценка.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В мониторинге приняли участие 642 учащихся школ Калининградской области 2-7 классов и 34 педагога.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68" w:rsidRPr="00DA2372" w:rsidRDefault="00A4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Отчеты исполнителей, первичные бухгалтерские документы</w:t>
            </w:r>
          </w:p>
        </w:tc>
      </w:tr>
    </w:tbl>
    <w:p w:rsidR="00EE33C4" w:rsidRPr="00DA2372" w:rsidRDefault="00EE33C4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EE33C4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E33C4" w:rsidRPr="00DA2372" w:rsidRDefault="00EE33C4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26.</w:t>
      </w:r>
    </w:p>
    <w:p w:rsidR="00EE33C4" w:rsidRPr="00DA2372" w:rsidRDefault="00EE33C4" w:rsidP="00EE3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 Организация и проведение семинаров по формированию уклада школьной жизни на основе базовых национальных ценностей, направленных на духовно-нравственное и патриотическое воспитание</w:t>
      </w:r>
    </w:p>
    <w:p w:rsidR="00A613BE" w:rsidRPr="00DA2372" w:rsidRDefault="00A613BE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EE33C4" w:rsidRPr="00DA2372" w:rsidTr="006D07D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3C4" w:rsidRPr="00DA2372" w:rsidRDefault="00EE33C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33C4" w:rsidRPr="00DA2372" w:rsidRDefault="00EE33C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3C4" w:rsidRPr="00DA2372" w:rsidRDefault="00EE33C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3C4" w:rsidRPr="00DA2372" w:rsidRDefault="00EE33C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3C4" w:rsidRPr="00DA2372" w:rsidRDefault="00EE33C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A40668" w:rsidRPr="00DA2372" w:rsidTr="006D07D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для педагогических работников "Особенности создания системы патриотического воспитания в учреждениях образования", всего 60 человек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1 – 3 октября проведен семинар для педагогических работников "Особенности создания системы патриотического воспитания в учреждениях образования", всего приняло участие 60 человек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68" w:rsidRPr="00DA2372" w:rsidRDefault="00A4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  <w:tr w:rsidR="00A40668" w:rsidRPr="00DA2372" w:rsidTr="006D07D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Проведение конференции "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Кирилло</w:t>
            </w:r>
            <w:proofErr w:type="spell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- Мефодиевские чтения", всего  200 человек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68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24 апреля проведена конференция "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Кирилло</w:t>
            </w:r>
            <w:proofErr w:type="spell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- Мефодиевские чтения", всего приняло участие 200 человек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68" w:rsidRPr="00DA2372" w:rsidRDefault="00A4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EE33C4" w:rsidRPr="00DA2372" w:rsidRDefault="00EE33C4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EE33C4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E33C4" w:rsidRPr="00DA2372" w:rsidRDefault="00EE33C4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27.</w:t>
      </w:r>
    </w:p>
    <w:p w:rsidR="00EE33C4" w:rsidRPr="00DA2372" w:rsidRDefault="00EE33C4" w:rsidP="00EE3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Участие руководителей и педагогических работников образовательных учреждений в просветительских поездках и мероприятиях патриотической направленности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EE33C4" w:rsidRPr="00DA2372" w:rsidTr="006D07D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3C4" w:rsidRPr="00DA2372" w:rsidRDefault="00EE33C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33C4" w:rsidRPr="00DA2372" w:rsidRDefault="00EE33C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3C4" w:rsidRPr="00DA2372" w:rsidRDefault="00EE33C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3C4" w:rsidRPr="00DA2372" w:rsidRDefault="00EE33C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3C4" w:rsidRPr="00DA2372" w:rsidRDefault="00EE33C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EE33C4" w:rsidRPr="00DA2372" w:rsidTr="006D07D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3C4" w:rsidRPr="00DA2372" w:rsidRDefault="00EE33C4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3C4" w:rsidRPr="00DA2372" w:rsidRDefault="00EE33C4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поездки в Республику Польша, организация поездки в Литовскую Республику, организация поездки в 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. Калугу (всего 45 человек).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421E" w:rsidRPr="00DA2372" w:rsidRDefault="0058421E" w:rsidP="00584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eastAsia="Calibri" w:hAnsi="Times New Roman" w:cs="Times New Roman"/>
                <w:sz w:val="24"/>
                <w:szCs w:val="24"/>
              </w:rPr>
              <w:t>В период с 27 по 30 марта группа представителей Калининградской области в количестве 15 человек принял</w:t>
            </w: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2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поездке в Республику Польша.</w:t>
            </w:r>
          </w:p>
          <w:p w:rsidR="0058421E" w:rsidRPr="00DA2372" w:rsidRDefault="0058421E" w:rsidP="005842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период с 24 по 26 октября группа представителей Калининградской области в количестве 15 человек совершила поездку в </w:t>
            </w:r>
            <w:proofErr w:type="gramStart"/>
            <w:r w:rsidRPr="00DA237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DA2372">
              <w:rPr>
                <w:rFonts w:ascii="Times New Roman" w:eastAsia="Calibri" w:hAnsi="Times New Roman" w:cs="Times New Roman"/>
                <w:sz w:val="24"/>
                <w:szCs w:val="24"/>
              </w:rPr>
              <w:t>. Вильнюс, Литовская Республика.</w:t>
            </w:r>
          </w:p>
          <w:p w:rsidR="00EE33C4" w:rsidRPr="00DA2372" w:rsidRDefault="0058421E" w:rsidP="005842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период с 31 октября по 9 ноября группа 15 </w:t>
            </w:r>
            <w:r w:rsidR="006D07DE" w:rsidRPr="00DA2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2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педагогических работников дошкольных образовательными организациями приняла участие в поездке в </w:t>
            </w:r>
            <w:proofErr w:type="gramStart"/>
            <w:r w:rsidRPr="00DA237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DA2372">
              <w:rPr>
                <w:rFonts w:ascii="Times New Roman" w:eastAsia="Calibri" w:hAnsi="Times New Roman" w:cs="Times New Roman"/>
                <w:sz w:val="24"/>
                <w:szCs w:val="24"/>
              </w:rPr>
              <w:t>. Калугу.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3C4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EE33C4" w:rsidRPr="00DA2372" w:rsidRDefault="00EE33C4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33C4" w:rsidRPr="00DA2372" w:rsidRDefault="00EE33C4" w:rsidP="00EE33C4">
      <w:pPr>
        <w:spacing w:after="0"/>
        <w:rPr>
          <w:rFonts w:ascii="Times New Roman" w:hAnsi="Times New Roman" w:cs="Times New Roman"/>
          <w:sz w:val="24"/>
          <w:szCs w:val="24"/>
        </w:rPr>
        <w:sectPr w:rsidR="00EE33C4" w:rsidRPr="00DA2372" w:rsidSect="00474A3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E33C4" w:rsidRPr="00DA2372" w:rsidRDefault="00EE33C4" w:rsidP="00EE33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72">
        <w:rPr>
          <w:rFonts w:ascii="Times New Roman" w:hAnsi="Times New Roman" w:cs="Times New Roman"/>
          <w:b/>
          <w:sz w:val="24"/>
          <w:szCs w:val="24"/>
        </w:rPr>
        <w:lastRenderedPageBreak/>
        <w:t>Раздел 28.</w:t>
      </w:r>
    </w:p>
    <w:p w:rsidR="00EE33C4" w:rsidRPr="00DA2372" w:rsidRDefault="00EE33C4" w:rsidP="00EE3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372">
        <w:rPr>
          <w:rFonts w:ascii="Times New Roman" w:hAnsi="Times New Roman" w:cs="Times New Roman"/>
          <w:sz w:val="24"/>
          <w:szCs w:val="24"/>
        </w:rPr>
        <w:t>Наименование государственной работы: Областной межнациональный праздник фольклора и ремёсел, областная выставка декоративно-прикладного творчества учащихся</w:t>
      </w:r>
    </w:p>
    <w:p w:rsidR="00EE33C4" w:rsidRPr="00DA2372" w:rsidRDefault="00EE33C4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4536"/>
        <w:gridCol w:w="5103"/>
      </w:tblGrid>
      <w:tr w:rsidR="00EE33C4" w:rsidRPr="00DA2372" w:rsidTr="006D07D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3C4" w:rsidRPr="00DA2372" w:rsidRDefault="00EE33C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33C4" w:rsidRPr="00DA2372" w:rsidRDefault="00EE33C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3C4" w:rsidRPr="00DA2372" w:rsidRDefault="00EE33C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 в государственном задании   на отчетный финансовый год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3C4" w:rsidRPr="00DA2372" w:rsidRDefault="00EE33C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3C4" w:rsidRPr="00DA2372" w:rsidRDefault="00EE33C4" w:rsidP="00EE3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EE33C4" w:rsidRPr="00DA2372" w:rsidTr="006D07D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3C4" w:rsidRPr="00DA2372" w:rsidRDefault="00EE33C4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3C4" w:rsidRPr="00DA2372" w:rsidRDefault="00EE33C4" w:rsidP="00EE33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областного межнационального праздника фольклора и ремёсел, выставки декоративно-прикладного творчества учащихся, включая:</w:t>
            </w:r>
          </w:p>
          <w:p w:rsidR="00EE33C4" w:rsidRPr="00DA2372" w:rsidRDefault="00EE33C4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разработку концепции и составление программы, подбор и оформление  площадок, аренду оборудования, решение вопросов  технического обеспечения, транспортного обслуживания, фотосъемку мероприятия, награждение победителей памятными дипломами. Всего 3000 участников.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3C4" w:rsidRPr="00DA2372" w:rsidRDefault="003E6D29" w:rsidP="00EE33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С марта по май 2014 о</w:t>
            </w:r>
            <w:r w:rsidR="00EE33C4" w:rsidRPr="00DA2372">
              <w:rPr>
                <w:rFonts w:ascii="Times New Roman" w:hAnsi="Times New Roman" w:cs="Times New Roman"/>
                <w:sz w:val="24"/>
                <w:szCs w:val="24"/>
              </w:rPr>
              <w:t>рганизован и проведен областной межнациональный праздник фольклора и ремёсел, выставка декоративно-прикладного творчества учащихся, включая:</w:t>
            </w:r>
          </w:p>
          <w:p w:rsidR="003E6D29" w:rsidRPr="00DA2372" w:rsidRDefault="00EE33C4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концепции и составление программы, подбор и оформление  площадок, аренду оборудования, решение вопросов  технического обеспечения, транспортного обслуживания, фотосъемку мероприятия, награждение победителей памятными дипломами. </w:t>
            </w:r>
          </w:p>
          <w:p w:rsidR="003E6D29" w:rsidRPr="00DA2372" w:rsidRDefault="003E6D29" w:rsidP="003A4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проведено в виде творческих конкурсов по следующим номинациям:</w:t>
            </w:r>
          </w:p>
          <w:p w:rsidR="003E6D29" w:rsidRPr="00DA2372" w:rsidRDefault="003E6D29" w:rsidP="003A4AAC">
            <w:pPr>
              <w:numPr>
                <w:ilvl w:val="0"/>
                <w:numId w:val="1"/>
              </w:numPr>
              <w:tabs>
                <w:tab w:val="clear" w:pos="1428"/>
                <w:tab w:val="num" w:pos="669"/>
              </w:tabs>
              <w:spacing w:after="0" w:line="240" w:lineRule="auto"/>
              <w:ind w:left="66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«Фольклор и народное пение»</w:t>
            </w:r>
          </w:p>
          <w:p w:rsidR="003E6D29" w:rsidRPr="00DA2372" w:rsidRDefault="003E6D29" w:rsidP="003A4AAC">
            <w:pPr>
              <w:numPr>
                <w:ilvl w:val="0"/>
                <w:numId w:val="1"/>
              </w:numPr>
              <w:tabs>
                <w:tab w:val="clear" w:pos="1428"/>
                <w:tab w:val="num" w:pos="669"/>
              </w:tabs>
              <w:spacing w:after="0" w:line="240" w:lineRule="auto"/>
              <w:ind w:left="66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«Театр»</w:t>
            </w:r>
          </w:p>
          <w:p w:rsidR="003E6D29" w:rsidRPr="00DA2372" w:rsidRDefault="003E6D29" w:rsidP="003A4AAC">
            <w:pPr>
              <w:numPr>
                <w:ilvl w:val="0"/>
                <w:numId w:val="1"/>
              </w:numPr>
              <w:tabs>
                <w:tab w:val="clear" w:pos="1428"/>
              </w:tabs>
              <w:spacing w:after="0" w:line="240" w:lineRule="auto"/>
              <w:ind w:left="66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«Декоративно – прикладное творчество. </w:t>
            </w:r>
          </w:p>
          <w:p w:rsidR="00EE33C4" w:rsidRPr="00DA2372" w:rsidRDefault="00EE33C4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Всего приняло участие 3000 человек.</w:t>
            </w:r>
          </w:p>
          <w:p w:rsidR="003E6D29" w:rsidRPr="00DA2372" w:rsidRDefault="003E6D29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праздник прошёл в парке «Юность» 17 мая.  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3C4" w:rsidRPr="00DA2372" w:rsidRDefault="00A40668" w:rsidP="00EE3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72">
              <w:rPr>
                <w:rFonts w:ascii="Times New Roman" w:hAnsi="Times New Roman" w:cs="Times New Roman"/>
                <w:sz w:val="24"/>
                <w:szCs w:val="24"/>
              </w:rPr>
              <w:t>Отчеты исполнителей, первичные бухгалтерские документы</w:t>
            </w:r>
          </w:p>
        </w:tc>
      </w:tr>
    </w:tbl>
    <w:p w:rsidR="00EE33C4" w:rsidRPr="00DA2372" w:rsidRDefault="00EE33C4" w:rsidP="00EE33C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E33C4" w:rsidRPr="00DA2372" w:rsidSect="00474A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03297"/>
    <w:multiLevelType w:val="hybridMultilevel"/>
    <w:tmpl w:val="F35A516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4A35"/>
    <w:rsid w:val="0001492F"/>
    <w:rsid w:val="00052E72"/>
    <w:rsid w:val="000811B9"/>
    <w:rsid w:val="00094DF8"/>
    <w:rsid w:val="000D0436"/>
    <w:rsid w:val="001202E1"/>
    <w:rsid w:val="00125E59"/>
    <w:rsid w:val="001A4044"/>
    <w:rsid w:val="001A57A0"/>
    <w:rsid w:val="002253C7"/>
    <w:rsid w:val="00247329"/>
    <w:rsid w:val="002817DA"/>
    <w:rsid w:val="002E2452"/>
    <w:rsid w:val="002E27C0"/>
    <w:rsid w:val="00315D7B"/>
    <w:rsid w:val="003A4AAC"/>
    <w:rsid w:val="003B12EC"/>
    <w:rsid w:val="003B4BFA"/>
    <w:rsid w:val="003E6D29"/>
    <w:rsid w:val="00446F9D"/>
    <w:rsid w:val="00447422"/>
    <w:rsid w:val="00474A35"/>
    <w:rsid w:val="004A5A41"/>
    <w:rsid w:val="0058421E"/>
    <w:rsid w:val="005E0942"/>
    <w:rsid w:val="006D07DE"/>
    <w:rsid w:val="006D3806"/>
    <w:rsid w:val="006E3999"/>
    <w:rsid w:val="00700544"/>
    <w:rsid w:val="0073515D"/>
    <w:rsid w:val="007F07DC"/>
    <w:rsid w:val="00801588"/>
    <w:rsid w:val="00895605"/>
    <w:rsid w:val="00896DCA"/>
    <w:rsid w:val="008B36BF"/>
    <w:rsid w:val="00967172"/>
    <w:rsid w:val="009B3C3A"/>
    <w:rsid w:val="00A0427D"/>
    <w:rsid w:val="00A40668"/>
    <w:rsid w:val="00A613BE"/>
    <w:rsid w:val="00A963D9"/>
    <w:rsid w:val="00AA0569"/>
    <w:rsid w:val="00AC4C78"/>
    <w:rsid w:val="00AE3C5D"/>
    <w:rsid w:val="00B76D80"/>
    <w:rsid w:val="00C643FF"/>
    <w:rsid w:val="00C66805"/>
    <w:rsid w:val="00D3305D"/>
    <w:rsid w:val="00D82292"/>
    <w:rsid w:val="00D90FF8"/>
    <w:rsid w:val="00DA2372"/>
    <w:rsid w:val="00EE33C4"/>
    <w:rsid w:val="00EE54DE"/>
    <w:rsid w:val="00EE666E"/>
    <w:rsid w:val="00F90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74A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4A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52E72"/>
    <w:pPr>
      <w:spacing w:before="84" w:after="8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2E72"/>
    <w:rPr>
      <w:color w:val="0000FF"/>
      <w:u w:val="single"/>
    </w:rPr>
  </w:style>
  <w:style w:type="paragraph" w:styleId="a5">
    <w:name w:val="List Paragraph"/>
    <w:basedOn w:val="a"/>
    <w:qFormat/>
    <w:rsid w:val="000811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1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gor.ru/lktg/2014/foto/fuchast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koiro.edu.ru/news/news_emd/index.php?news=947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c.baltinform.ru/category/&#1085;&#1086;&#1074;&#1086;&#1089;&#1090;&#1080;/&#1086;&#1073;&#1097;&#1080;&#1077;/page/2/" TargetMode="External"/><Relationship Id="rId11" Type="http://schemas.openxmlformats.org/officeDocument/2006/relationships/hyperlink" Target="http://gov39.ru/news/101/7445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u.gov39.ru/1171-kaliningradskaya-oblast-prinimaet-mezhdunarodnyj-matematicheskij-turni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rgor.ru/lktg/2014/foto/fuchas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B07D3-3D25-4148-B3A3-01E90350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45</Pages>
  <Words>7789</Words>
  <Characters>44401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slisarenko</dc:creator>
  <cp:lastModifiedBy>v.veidt</cp:lastModifiedBy>
  <cp:revision>30</cp:revision>
  <dcterms:created xsi:type="dcterms:W3CDTF">2014-12-16T08:43:00Z</dcterms:created>
  <dcterms:modified xsi:type="dcterms:W3CDTF">2015-02-05T09:21:00Z</dcterms:modified>
</cp:coreProperties>
</file>